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67E62" w:rsidRDefault="00067E62" w:rsidP="001D4F98">
      <w:pPr>
        <w:pStyle w:val="NoSpacing"/>
        <w:rPr>
          <w:highlight w:val="yellow"/>
        </w:rPr>
      </w:pPr>
    </w:p>
    <w:p w:rsidR="00067E62" w:rsidRDefault="00067E62" w:rsidP="0065362C">
      <w:pPr>
        <w:spacing w:after="0" w:line="240" w:lineRule="auto"/>
        <w:jc w:val="center"/>
        <w:rPr>
          <w:rFonts w:ascii="Times New Roman" w:hAnsi="Times New Roman"/>
          <w:sz w:val="24"/>
          <w:szCs w:val="24"/>
          <w:highlight w:val="yellow"/>
        </w:rPr>
      </w:pPr>
    </w:p>
    <w:p w:rsidR="00067E62" w:rsidRDefault="00067E62" w:rsidP="0065362C">
      <w:pPr>
        <w:spacing w:after="0" w:line="240" w:lineRule="auto"/>
        <w:jc w:val="center"/>
        <w:rPr>
          <w:rFonts w:ascii="Times New Roman" w:hAnsi="Times New Roman"/>
          <w:sz w:val="24"/>
          <w:szCs w:val="24"/>
          <w:highlight w:val="yellow"/>
        </w:rPr>
      </w:pPr>
    </w:p>
    <w:p w:rsidR="00067E62" w:rsidRPr="002E51FB" w:rsidRDefault="00067E62" w:rsidP="0065362C">
      <w:pPr>
        <w:spacing w:after="0" w:line="240" w:lineRule="auto"/>
        <w:jc w:val="center"/>
        <w:rPr>
          <w:rFonts w:ascii="Times New Roman" w:hAnsi="Times New Roman"/>
          <w:sz w:val="24"/>
          <w:szCs w:val="24"/>
        </w:rPr>
      </w:pPr>
    </w:p>
    <w:p w:rsidR="00067E62" w:rsidRPr="002E51FB" w:rsidRDefault="00F41522" w:rsidP="0065362C">
      <w:pPr>
        <w:spacing w:after="0" w:line="240" w:lineRule="auto"/>
        <w:jc w:val="center"/>
        <w:rPr>
          <w:rFonts w:ascii="Times New Roman" w:hAnsi="Times New Roman"/>
          <w:b/>
          <w:sz w:val="24"/>
          <w:szCs w:val="24"/>
        </w:rPr>
      </w:pPr>
      <w:r w:rsidRPr="002E51FB">
        <w:rPr>
          <w:rFonts w:ascii="Times New Roman" w:hAnsi="Times New Roman"/>
          <w:b/>
          <w:sz w:val="24"/>
          <w:szCs w:val="24"/>
        </w:rPr>
        <w:t>A Look at</w:t>
      </w:r>
      <w:r w:rsidR="002779C2">
        <w:rPr>
          <w:rFonts w:ascii="Times New Roman" w:hAnsi="Times New Roman"/>
          <w:b/>
          <w:sz w:val="24"/>
          <w:szCs w:val="24"/>
        </w:rPr>
        <w:t xml:space="preserve"> </w:t>
      </w:r>
      <w:r w:rsidRPr="002E51FB">
        <w:rPr>
          <w:rFonts w:ascii="Times New Roman" w:hAnsi="Times New Roman"/>
          <w:b/>
          <w:sz w:val="24"/>
          <w:szCs w:val="24"/>
        </w:rPr>
        <w:t>State</w:t>
      </w:r>
      <w:r w:rsidR="005068E2">
        <w:rPr>
          <w:rFonts w:ascii="Times New Roman" w:hAnsi="Times New Roman"/>
          <w:b/>
          <w:sz w:val="24"/>
          <w:szCs w:val="24"/>
        </w:rPr>
        <w:t>-Level</w:t>
      </w:r>
      <w:r w:rsidRPr="002E51FB">
        <w:rPr>
          <w:rFonts w:ascii="Times New Roman" w:hAnsi="Times New Roman"/>
          <w:b/>
          <w:sz w:val="24"/>
          <w:szCs w:val="24"/>
        </w:rPr>
        <w:t xml:space="preserve"> Risk Assessment</w:t>
      </w:r>
      <w:r w:rsidR="005068E2">
        <w:rPr>
          <w:rFonts w:ascii="Times New Roman" w:hAnsi="Times New Roman"/>
          <w:b/>
          <w:sz w:val="24"/>
          <w:szCs w:val="24"/>
        </w:rPr>
        <w:t xml:space="preserve"> in the United States</w:t>
      </w:r>
      <w:r w:rsidR="002E51FB" w:rsidRPr="002E51FB">
        <w:rPr>
          <w:rFonts w:ascii="Times New Roman" w:hAnsi="Times New Roman"/>
          <w:b/>
          <w:sz w:val="24"/>
          <w:szCs w:val="24"/>
        </w:rPr>
        <w:t>: Making Decisions in the Absence of Federal Risk Values</w:t>
      </w:r>
      <w:r w:rsidRPr="002E51FB">
        <w:rPr>
          <w:rFonts w:ascii="Times New Roman" w:hAnsi="Times New Roman"/>
          <w:b/>
          <w:sz w:val="24"/>
          <w:szCs w:val="24"/>
        </w:rPr>
        <w:t xml:space="preserve">  </w:t>
      </w:r>
    </w:p>
    <w:p w:rsidR="00067E62" w:rsidRDefault="00067E62" w:rsidP="0065362C">
      <w:pPr>
        <w:spacing w:after="0" w:line="240" w:lineRule="auto"/>
        <w:jc w:val="center"/>
        <w:rPr>
          <w:rFonts w:ascii="Times New Roman" w:hAnsi="Times New Roman"/>
          <w:sz w:val="24"/>
          <w:szCs w:val="24"/>
          <w:highlight w:val="yellow"/>
        </w:rPr>
      </w:pPr>
    </w:p>
    <w:p w:rsidR="00067E62" w:rsidRDefault="00067E62" w:rsidP="0065362C">
      <w:pPr>
        <w:spacing w:line="240" w:lineRule="auto"/>
        <w:jc w:val="center"/>
        <w:rPr>
          <w:rFonts w:ascii="Times New Roman" w:hAnsi="Times New Roman"/>
          <w:sz w:val="24"/>
          <w:szCs w:val="24"/>
          <w:highlight w:val="yellow"/>
        </w:rPr>
      </w:pPr>
      <w:r>
        <w:rPr>
          <w:rFonts w:ascii="Times New Roman" w:hAnsi="Times New Roman"/>
          <w:sz w:val="24"/>
          <w:szCs w:val="24"/>
          <w:highlight w:val="yellow"/>
        </w:rPr>
        <w:br w:type="page"/>
      </w:r>
    </w:p>
    <w:p w:rsidR="00067E62" w:rsidRPr="001D4F98" w:rsidRDefault="001D4F98" w:rsidP="001D4F98">
      <w:pPr>
        <w:pStyle w:val="ListParagraph"/>
        <w:numPr>
          <w:ilvl w:val="0"/>
          <w:numId w:val="8"/>
        </w:numPr>
        <w:spacing w:after="0" w:line="240" w:lineRule="auto"/>
        <w:jc w:val="both"/>
        <w:rPr>
          <w:rFonts w:ascii="Times New Roman" w:hAnsi="Times New Roman"/>
          <w:b/>
          <w:sz w:val="24"/>
          <w:szCs w:val="24"/>
        </w:rPr>
      </w:pPr>
      <w:r w:rsidRPr="001D4F98">
        <w:rPr>
          <w:rFonts w:ascii="Times New Roman" w:hAnsi="Times New Roman"/>
          <w:b/>
          <w:sz w:val="24"/>
          <w:szCs w:val="24"/>
        </w:rPr>
        <w:lastRenderedPageBreak/>
        <w:t>ABSTRACT</w:t>
      </w:r>
    </w:p>
    <w:p w:rsidR="00067E62" w:rsidRPr="00076B72" w:rsidRDefault="00067E62" w:rsidP="0065362C">
      <w:pPr>
        <w:spacing w:after="0" w:line="240" w:lineRule="auto"/>
        <w:jc w:val="both"/>
        <w:rPr>
          <w:rFonts w:ascii="Times New Roman" w:hAnsi="Times New Roman"/>
          <w:b/>
          <w:sz w:val="24"/>
          <w:szCs w:val="24"/>
        </w:rPr>
      </w:pPr>
    </w:p>
    <w:p w:rsidR="00067E62" w:rsidRDefault="00750BAB" w:rsidP="008F0376">
      <w:pPr>
        <w:spacing w:after="0" w:line="480" w:lineRule="auto"/>
        <w:ind w:firstLine="720"/>
        <w:rPr>
          <w:rFonts w:ascii="Times New Roman" w:hAnsi="Times New Roman"/>
          <w:sz w:val="24"/>
          <w:szCs w:val="24"/>
        </w:rPr>
      </w:pPr>
      <w:r>
        <w:rPr>
          <w:rFonts w:ascii="Times New Roman" w:hAnsi="Times New Roman"/>
          <w:sz w:val="24"/>
          <w:szCs w:val="24"/>
        </w:rPr>
        <w:t>S</w:t>
      </w:r>
      <w:r w:rsidR="00067E62">
        <w:rPr>
          <w:rFonts w:ascii="Times New Roman" w:hAnsi="Times New Roman"/>
          <w:sz w:val="24"/>
          <w:szCs w:val="24"/>
        </w:rPr>
        <w:t>tate environmental agencies</w:t>
      </w:r>
      <w:r>
        <w:rPr>
          <w:rFonts w:ascii="Times New Roman" w:hAnsi="Times New Roman"/>
          <w:sz w:val="24"/>
          <w:szCs w:val="24"/>
        </w:rPr>
        <w:t xml:space="preserve"> in the United States</w:t>
      </w:r>
      <w:r w:rsidR="00067E62">
        <w:rPr>
          <w:rFonts w:ascii="Times New Roman" w:hAnsi="Times New Roman"/>
          <w:sz w:val="24"/>
          <w:szCs w:val="24"/>
        </w:rPr>
        <w:t xml:space="preserve"> are charged with making risk management decisions that protect public health and the environment while managing limited technical, financial, and human resources.  Meanwhile, the federal risk assessment community that provides risk assessment guidance to state agencies is challenged by the rapid growth of the global chemical inventory.  W</w:t>
      </w:r>
      <w:r w:rsidR="00067E62" w:rsidRPr="00997A8B">
        <w:rPr>
          <w:rFonts w:ascii="Times New Roman" w:hAnsi="Times New Roman"/>
          <w:sz w:val="24"/>
          <w:szCs w:val="24"/>
        </w:rPr>
        <w:t xml:space="preserve">hen chemical toxicity profiles are </w:t>
      </w:r>
      <w:r w:rsidR="00067E62">
        <w:rPr>
          <w:rFonts w:ascii="Times New Roman" w:hAnsi="Times New Roman"/>
          <w:sz w:val="24"/>
          <w:szCs w:val="24"/>
        </w:rPr>
        <w:t>un</w:t>
      </w:r>
      <w:r w:rsidR="00067E62" w:rsidRPr="00997A8B">
        <w:rPr>
          <w:rFonts w:ascii="Times New Roman" w:hAnsi="Times New Roman"/>
          <w:sz w:val="24"/>
          <w:szCs w:val="24"/>
        </w:rPr>
        <w:t xml:space="preserve">available on </w:t>
      </w:r>
      <w:r w:rsidR="00067E62">
        <w:rPr>
          <w:rFonts w:ascii="Times New Roman" w:hAnsi="Times New Roman"/>
          <w:sz w:val="24"/>
          <w:szCs w:val="24"/>
        </w:rPr>
        <w:t>the U.S. Environmental Protection Agency</w:t>
      </w:r>
      <w:r w:rsidR="00067E62" w:rsidRPr="00997A8B">
        <w:rPr>
          <w:rFonts w:ascii="Times New Roman" w:hAnsi="Times New Roman"/>
          <w:sz w:val="24"/>
          <w:szCs w:val="24"/>
        </w:rPr>
        <w:t xml:space="preserve">’s Integrated </w:t>
      </w:r>
      <w:r w:rsidR="00067E62">
        <w:rPr>
          <w:rFonts w:ascii="Times New Roman" w:hAnsi="Times New Roman"/>
          <w:sz w:val="24"/>
          <w:szCs w:val="24"/>
        </w:rPr>
        <w:t>Risk Information System (IRIS)</w:t>
      </w:r>
      <w:r w:rsidR="00067E62" w:rsidRPr="00997A8B">
        <w:rPr>
          <w:rFonts w:ascii="Times New Roman" w:hAnsi="Times New Roman"/>
          <w:sz w:val="24"/>
          <w:szCs w:val="24"/>
        </w:rPr>
        <w:t xml:space="preserve"> or other federal resources</w:t>
      </w:r>
      <w:r w:rsidR="00067E62">
        <w:rPr>
          <w:rFonts w:ascii="Times New Roman" w:hAnsi="Times New Roman"/>
          <w:sz w:val="24"/>
          <w:szCs w:val="24"/>
        </w:rPr>
        <w:t xml:space="preserve">, each state agency must act </w:t>
      </w:r>
      <w:r w:rsidR="00067E62" w:rsidRPr="00997A8B">
        <w:rPr>
          <w:rFonts w:ascii="Times New Roman" w:hAnsi="Times New Roman"/>
          <w:sz w:val="24"/>
          <w:szCs w:val="24"/>
        </w:rPr>
        <w:t xml:space="preserve">independently </w:t>
      </w:r>
      <w:r w:rsidR="00067E62">
        <w:rPr>
          <w:rFonts w:ascii="Times New Roman" w:hAnsi="Times New Roman"/>
          <w:sz w:val="24"/>
          <w:szCs w:val="24"/>
        </w:rPr>
        <w:t xml:space="preserve">to identify and select appropriate </w:t>
      </w:r>
      <w:r w:rsidR="00067E62" w:rsidRPr="00997A8B">
        <w:rPr>
          <w:rFonts w:ascii="Times New Roman" w:hAnsi="Times New Roman"/>
          <w:sz w:val="24"/>
          <w:szCs w:val="24"/>
        </w:rPr>
        <w:t xml:space="preserve">chemical risk values for application in human health risk assessment.  </w:t>
      </w:r>
      <w:r w:rsidR="00067E62">
        <w:rPr>
          <w:rFonts w:ascii="Times New Roman" w:hAnsi="Times New Roman"/>
          <w:sz w:val="24"/>
          <w:szCs w:val="24"/>
        </w:rPr>
        <w:t>This practice</w:t>
      </w:r>
      <w:r w:rsidR="00067E62" w:rsidRPr="00997A8B">
        <w:rPr>
          <w:rFonts w:ascii="Times New Roman" w:hAnsi="Times New Roman"/>
          <w:sz w:val="24"/>
          <w:szCs w:val="24"/>
        </w:rPr>
        <w:t xml:space="preserve"> </w:t>
      </w:r>
      <w:r w:rsidR="00067E62">
        <w:rPr>
          <w:rFonts w:ascii="Times New Roman" w:hAnsi="Times New Roman"/>
          <w:sz w:val="24"/>
          <w:szCs w:val="24"/>
        </w:rPr>
        <w:t>can lead</w:t>
      </w:r>
      <w:r w:rsidR="002D28B8">
        <w:rPr>
          <w:rFonts w:ascii="Times New Roman" w:hAnsi="Times New Roman"/>
          <w:sz w:val="24"/>
          <w:szCs w:val="24"/>
        </w:rPr>
        <w:t xml:space="preserve"> to </w:t>
      </w:r>
      <w:r w:rsidR="00067E62">
        <w:rPr>
          <w:rFonts w:ascii="Times New Roman" w:hAnsi="Times New Roman"/>
          <w:sz w:val="24"/>
          <w:szCs w:val="24"/>
        </w:rPr>
        <w:t>broad interstate variation in the toxicity values selected for any one chemical, and calls into question the scientific credibility of health risk assessments based on these values.</w:t>
      </w:r>
    </w:p>
    <w:p w:rsidR="00FE74FB" w:rsidRDefault="00067E62" w:rsidP="008F0376">
      <w:pPr>
        <w:spacing w:after="0" w:line="480" w:lineRule="auto"/>
        <w:rPr>
          <w:rFonts w:ascii="Times New Roman" w:hAnsi="Times New Roman"/>
          <w:sz w:val="24"/>
          <w:szCs w:val="24"/>
        </w:rPr>
      </w:pPr>
      <w:r>
        <w:rPr>
          <w:rFonts w:ascii="Times New Roman" w:hAnsi="Times New Roman"/>
          <w:sz w:val="24"/>
          <w:szCs w:val="24"/>
        </w:rPr>
        <w:tab/>
        <w:t>Within this context, t</w:t>
      </w:r>
      <w:r w:rsidRPr="0005517F">
        <w:rPr>
          <w:rFonts w:ascii="Times New Roman" w:hAnsi="Times New Roman"/>
          <w:sz w:val="24"/>
          <w:szCs w:val="24"/>
        </w:rPr>
        <w:t>his paper describes</w:t>
      </w:r>
      <w:r>
        <w:rPr>
          <w:rFonts w:ascii="Times New Roman" w:hAnsi="Times New Roman"/>
          <w:sz w:val="24"/>
          <w:szCs w:val="24"/>
        </w:rPr>
        <w:t xml:space="preserve"> </w:t>
      </w:r>
      <w:r w:rsidRPr="0005517F">
        <w:rPr>
          <w:rFonts w:ascii="Times New Roman" w:hAnsi="Times New Roman"/>
          <w:sz w:val="24"/>
          <w:szCs w:val="24"/>
        </w:rPr>
        <w:t xml:space="preserve">the decision-making process </w:t>
      </w:r>
      <w:r>
        <w:rPr>
          <w:rFonts w:ascii="Times New Roman" w:hAnsi="Times New Roman"/>
          <w:sz w:val="24"/>
          <w:szCs w:val="24"/>
        </w:rPr>
        <w:t xml:space="preserve">and resources used by </w:t>
      </w:r>
      <w:r w:rsidR="00D366ED">
        <w:rPr>
          <w:rFonts w:ascii="Times New Roman" w:hAnsi="Times New Roman"/>
          <w:sz w:val="24"/>
          <w:szCs w:val="24"/>
        </w:rPr>
        <w:t xml:space="preserve">U.S. </w:t>
      </w:r>
      <w:r>
        <w:rPr>
          <w:rFonts w:ascii="Times New Roman" w:hAnsi="Times New Roman"/>
          <w:sz w:val="24"/>
          <w:szCs w:val="24"/>
        </w:rPr>
        <w:t xml:space="preserve">states in the absence of federal guidance.   The risk management of trichloroethylene (TCE) in the </w:t>
      </w:r>
      <w:smartTag w:uri="urn:schemas-microsoft-com:office:smarttags" w:element="country-region">
        <w:smartTag w:uri="urn:schemas-microsoft-com:office:smarttags" w:element="place">
          <w:r>
            <w:rPr>
              <w:rFonts w:ascii="Times New Roman" w:hAnsi="Times New Roman"/>
              <w:sz w:val="24"/>
              <w:szCs w:val="24"/>
            </w:rPr>
            <w:t>U.S.</w:t>
          </w:r>
        </w:smartTag>
      </w:smartTag>
      <w:r>
        <w:rPr>
          <w:rFonts w:ascii="Times New Roman" w:hAnsi="Times New Roman"/>
          <w:sz w:val="24"/>
          <w:szCs w:val="24"/>
        </w:rPr>
        <w:t xml:space="preserve"> serves as a useful case study to demonstrate the need for a collaborative approach toward identification and selection of chemical risk values. The regulatory experience with TCE is contrasted with collaborative risk science models, such as the European Union’s efforts in risk assessment </w:t>
      </w:r>
      <w:r w:rsidR="000B4CCC" w:rsidRPr="000B4CCC">
        <w:rPr>
          <w:rFonts w:ascii="Times New Roman" w:hAnsi="Times New Roman"/>
          <w:sz w:val="24"/>
          <w:szCs w:val="24"/>
        </w:rPr>
        <w:t>harm</w:t>
      </w:r>
      <w:r w:rsidRPr="000B4CCC">
        <w:rPr>
          <w:rFonts w:ascii="Times New Roman" w:hAnsi="Times New Roman"/>
          <w:sz w:val="24"/>
          <w:szCs w:val="24"/>
        </w:rPr>
        <w:t>onization</w:t>
      </w:r>
      <w:r>
        <w:rPr>
          <w:rFonts w:ascii="Times New Roman" w:hAnsi="Times New Roman"/>
          <w:sz w:val="24"/>
          <w:szCs w:val="24"/>
        </w:rPr>
        <w:t>.  Finally</w:t>
      </w:r>
      <w:r w:rsidRPr="0005517F">
        <w:rPr>
          <w:rFonts w:ascii="Times New Roman" w:hAnsi="Times New Roman"/>
          <w:sz w:val="24"/>
          <w:szCs w:val="24"/>
        </w:rPr>
        <w:t>,</w:t>
      </w:r>
      <w:r>
        <w:rPr>
          <w:rFonts w:ascii="Times New Roman" w:hAnsi="Times New Roman"/>
          <w:sz w:val="24"/>
          <w:szCs w:val="24"/>
        </w:rPr>
        <w:t xml:space="preserve"> we introduce</w:t>
      </w:r>
      <w:r w:rsidRPr="0005517F">
        <w:rPr>
          <w:rFonts w:ascii="Times New Roman" w:hAnsi="Times New Roman"/>
          <w:sz w:val="24"/>
          <w:szCs w:val="24"/>
        </w:rPr>
        <w:t xml:space="preserve"> </w:t>
      </w:r>
      <w:r>
        <w:rPr>
          <w:rFonts w:ascii="Times New Roman" w:hAnsi="Times New Roman"/>
          <w:sz w:val="24"/>
          <w:szCs w:val="24"/>
        </w:rPr>
        <w:t>State Environmental Agency Risk Collaboration for Harmonization (SEARCH)</w:t>
      </w:r>
      <w:r w:rsidRPr="0005517F">
        <w:rPr>
          <w:rFonts w:ascii="Times New Roman" w:hAnsi="Times New Roman"/>
          <w:sz w:val="24"/>
          <w:szCs w:val="24"/>
        </w:rPr>
        <w:t>,</w:t>
      </w:r>
      <w:r>
        <w:rPr>
          <w:rFonts w:ascii="Times New Roman" w:hAnsi="Times New Roman"/>
          <w:sz w:val="24"/>
          <w:szCs w:val="24"/>
        </w:rPr>
        <w:t xml:space="preserve"> a</w:t>
      </w:r>
      <w:r w:rsidRPr="0005517F">
        <w:rPr>
          <w:rFonts w:ascii="Times New Roman" w:hAnsi="Times New Roman"/>
          <w:sz w:val="24"/>
          <w:szCs w:val="24"/>
        </w:rPr>
        <w:t xml:space="preserve"> free online interactive tool </w:t>
      </w:r>
      <w:r>
        <w:rPr>
          <w:rFonts w:ascii="Times New Roman" w:hAnsi="Times New Roman"/>
          <w:sz w:val="24"/>
          <w:szCs w:val="24"/>
        </w:rPr>
        <w:t xml:space="preserve">designed to help create a collaborative network among state agencies to provide a vehicle for efficiently sharing information and resources, and for the advancement of harmonization in risk values used among U.S. states.  </w:t>
      </w:r>
    </w:p>
    <w:p w:rsidR="0065362C" w:rsidRDefault="0065362C" w:rsidP="0065362C">
      <w:pPr>
        <w:spacing w:after="0" w:line="240" w:lineRule="auto"/>
        <w:rPr>
          <w:rFonts w:ascii="Times New Roman" w:hAnsi="Times New Roman"/>
          <w:sz w:val="24"/>
          <w:szCs w:val="24"/>
        </w:rPr>
      </w:pPr>
    </w:p>
    <w:p w:rsidR="00D96F62" w:rsidRDefault="00D96F62" w:rsidP="0065362C">
      <w:pPr>
        <w:spacing w:after="0" w:line="240" w:lineRule="auto"/>
        <w:rPr>
          <w:rFonts w:ascii="Times New Roman" w:hAnsi="Times New Roman"/>
          <w:sz w:val="24"/>
          <w:szCs w:val="24"/>
        </w:rPr>
      </w:pPr>
    </w:p>
    <w:p w:rsidR="00D96F62" w:rsidRPr="008F0376" w:rsidRDefault="00D96F62" w:rsidP="0065362C">
      <w:pPr>
        <w:spacing w:after="0" w:line="240" w:lineRule="auto"/>
        <w:rPr>
          <w:rFonts w:ascii="Times New Roman" w:hAnsi="Times New Roman"/>
          <w:b/>
          <w:sz w:val="24"/>
          <w:szCs w:val="24"/>
        </w:rPr>
      </w:pPr>
    </w:p>
    <w:p w:rsidR="00D96F62" w:rsidRDefault="00D96F62" w:rsidP="0065362C">
      <w:pPr>
        <w:spacing w:after="0" w:line="240" w:lineRule="auto"/>
        <w:rPr>
          <w:rFonts w:ascii="Times New Roman" w:hAnsi="Times New Roman"/>
          <w:sz w:val="24"/>
          <w:szCs w:val="24"/>
        </w:rPr>
      </w:pPr>
      <w:r w:rsidRPr="008F0376">
        <w:rPr>
          <w:rFonts w:ascii="Times New Roman" w:hAnsi="Times New Roman"/>
          <w:b/>
          <w:sz w:val="24"/>
          <w:szCs w:val="24"/>
        </w:rPr>
        <w:t>Keywords:</w:t>
      </w:r>
      <w:r>
        <w:rPr>
          <w:rFonts w:ascii="Times New Roman" w:hAnsi="Times New Roman"/>
          <w:sz w:val="24"/>
          <w:szCs w:val="24"/>
        </w:rPr>
        <w:t xml:space="preserve"> </w:t>
      </w:r>
      <w:r w:rsidR="00275153">
        <w:rPr>
          <w:rFonts w:ascii="Times New Roman" w:hAnsi="Times New Roman"/>
          <w:sz w:val="24"/>
          <w:szCs w:val="24"/>
        </w:rPr>
        <w:t>State, collaboration, database, harmonization, chemical</w:t>
      </w:r>
    </w:p>
    <w:p w:rsidR="00D96F62" w:rsidRDefault="00D96F62" w:rsidP="0065362C">
      <w:pPr>
        <w:spacing w:after="0" w:line="240" w:lineRule="auto"/>
        <w:rPr>
          <w:rFonts w:ascii="Times New Roman" w:hAnsi="Times New Roman"/>
          <w:sz w:val="24"/>
          <w:szCs w:val="24"/>
        </w:rPr>
      </w:pPr>
    </w:p>
    <w:p w:rsidR="00D96F62" w:rsidRDefault="00D96F62" w:rsidP="0065362C">
      <w:pPr>
        <w:spacing w:after="0" w:line="240" w:lineRule="auto"/>
        <w:rPr>
          <w:rFonts w:ascii="Times New Roman" w:hAnsi="Times New Roman"/>
          <w:sz w:val="24"/>
          <w:szCs w:val="24"/>
        </w:rPr>
      </w:pPr>
    </w:p>
    <w:p w:rsidR="00D96F62" w:rsidRDefault="00D96F62" w:rsidP="0065362C">
      <w:pPr>
        <w:spacing w:after="0" w:line="240" w:lineRule="auto"/>
        <w:rPr>
          <w:rFonts w:ascii="Times New Roman" w:hAnsi="Times New Roman"/>
          <w:sz w:val="24"/>
          <w:szCs w:val="24"/>
        </w:rPr>
      </w:pPr>
    </w:p>
    <w:p w:rsidR="00D96F62" w:rsidRDefault="00D96F62" w:rsidP="0065362C">
      <w:pPr>
        <w:spacing w:after="0" w:line="240" w:lineRule="auto"/>
        <w:rPr>
          <w:rFonts w:ascii="Times New Roman" w:hAnsi="Times New Roman"/>
          <w:sz w:val="24"/>
          <w:szCs w:val="24"/>
        </w:rPr>
      </w:pPr>
    </w:p>
    <w:p w:rsidR="00D96F62" w:rsidRDefault="00D96F62" w:rsidP="0065362C">
      <w:pPr>
        <w:spacing w:after="0" w:line="240" w:lineRule="auto"/>
        <w:rPr>
          <w:rFonts w:ascii="Times New Roman" w:hAnsi="Times New Roman"/>
          <w:sz w:val="24"/>
          <w:szCs w:val="24"/>
        </w:rPr>
      </w:pPr>
    </w:p>
    <w:p w:rsidR="00D96F62" w:rsidRDefault="00D96F62" w:rsidP="0065362C">
      <w:pPr>
        <w:spacing w:after="0" w:line="240" w:lineRule="auto"/>
        <w:rPr>
          <w:rFonts w:ascii="Times New Roman" w:hAnsi="Times New Roman"/>
          <w:sz w:val="24"/>
          <w:szCs w:val="24"/>
        </w:rPr>
      </w:pPr>
    </w:p>
    <w:p w:rsidR="00D96F62" w:rsidRDefault="00D96F62" w:rsidP="0065362C">
      <w:pPr>
        <w:spacing w:after="0" w:line="240" w:lineRule="auto"/>
        <w:rPr>
          <w:rFonts w:ascii="Times New Roman" w:hAnsi="Times New Roman"/>
          <w:sz w:val="24"/>
          <w:szCs w:val="24"/>
        </w:rPr>
      </w:pPr>
    </w:p>
    <w:p w:rsidR="00D96F62" w:rsidRDefault="00D96F62" w:rsidP="0065362C">
      <w:pPr>
        <w:spacing w:after="0" w:line="240" w:lineRule="auto"/>
        <w:rPr>
          <w:rFonts w:ascii="Times New Roman" w:hAnsi="Times New Roman"/>
          <w:sz w:val="24"/>
          <w:szCs w:val="24"/>
        </w:rPr>
      </w:pPr>
    </w:p>
    <w:p w:rsidR="00D96F62" w:rsidRDefault="00D96F62" w:rsidP="0065362C">
      <w:pPr>
        <w:spacing w:after="0" w:line="240" w:lineRule="auto"/>
        <w:rPr>
          <w:rFonts w:ascii="Times New Roman" w:hAnsi="Times New Roman"/>
          <w:sz w:val="24"/>
          <w:szCs w:val="24"/>
        </w:rPr>
      </w:pPr>
    </w:p>
    <w:p w:rsidR="00067E62" w:rsidRPr="001D4F98" w:rsidRDefault="00067E62" w:rsidP="008F0376">
      <w:pPr>
        <w:pStyle w:val="ListParagraph"/>
        <w:numPr>
          <w:ilvl w:val="0"/>
          <w:numId w:val="8"/>
        </w:numPr>
        <w:spacing w:after="0" w:line="480" w:lineRule="auto"/>
        <w:rPr>
          <w:rFonts w:ascii="Times New Roman" w:hAnsi="Times New Roman"/>
          <w:b/>
          <w:sz w:val="24"/>
          <w:szCs w:val="24"/>
        </w:rPr>
      </w:pPr>
      <w:r w:rsidRPr="001D4F98">
        <w:rPr>
          <w:rFonts w:ascii="Times New Roman" w:hAnsi="Times New Roman"/>
          <w:b/>
          <w:sz w:val="24"/>
          <w:szCs w:val="24"/>
        </w:rPr>
        <w:t>I</w:t>
      </w:r>
      <w:r w:rsidR="001D4F98" w:rsidRPr="001D4F98">
        <w:rPr>
          <w:rFonts w:ascii="Times New Roman" w:hAnsi="Times New Roman"/>
          <w:b/>
          <w:sz w:val="24"/>
          <w:szCs w:val="24"/>
        </w:rPr>
        <w:t>NTRODUCTION</w:t>
      </w:r>
    </w:p>
    <w:p w:rsidR="007146AE" w:rsidRDefault="007146AE" w:rsidP="008F0376">
      <w:pPr>
        <w:autoSpaceDE w:val="0"/>
        <w:autoSpaceDN w:val="0"/>
        <w:adjustRightInd w:val="0"/>
        <w:spacing w:after="0" w:line="480" w:lineRule="auto"/>
        <w:rPr>
          <w:rFonts w:ascii="Times New Roman" w:hAnsi="Times New Roman"/>
          <w:sz w:val="24"/>
          <w:szCs w:val="24"/>
        </w:rPr>
      </w:pPr>
    </w:p>
    <w:p w:rsidR="009E7D25" w:rsidRDefault="00067E62" w:rsidP="008F0376">
      <w:pPr>
        <w:autoSpaceDE w:val="0"/>
        <w:autoSpaceDN w:val="0"/>
        <w:adjustRightInd w:val="0"/>
        <w:spacing w:after="0" w:line="480" w:lineRule="auto"/>
        <w:ind w:firstLine="720"/>
        <w:rPr>
          <w:rFonts w:ascii="Times New Roman" w:hAnsi="Times New Roman"/>
          <w:sz w:val="24"/>
          <w:szCs w:val="24"/>
        </w:rPr>
      </w:pPr>
      <w:r w:rsidRPr="0005517F">
        <w:rPr>
          <w:rFonts w:ascii="Times New Roman" w:hAnsi="Times New Roman"/>
          <w:sz w:val="24"/>
          <w:szCs w:val="24"/>
        </w:rPr>
        <w:t xml:space="preserve">U.S. </w:t>
      </w:r>
      <w:r w:rsidR="00D42EC8">
        <w:rPr>
          <w:rFonts w:ascii="Times New Roman" w:hAnsi="Times New Roman"/>
          <w:sz w:val="24"/>
          <w:szCs w:val="24"/>
        </w:rPr>
        <w:t>F</w:t>
      </w:r>
      <w:r w:rsidR="00D366ED">
        <w:rPr>
          <w:rFonts w:ascii="Times New Roman" w:hAnsi="Times New Roman"/>
          <w:sz w:val="24"/>
          <w:szCs w:val="24"/>
        </w:rPr>
        <w:t xml:space="preserve">ederal </w:t>
      </w:r>
      <w:r w:rsidR="008A71C6">
        <w:rPr>
          <w:rFonts w:ascii="Times New Roman" w:hAnsi="Times New Roman"/>
          <w:sz w:val="24"/>
          <w:szCs w:val="24"/>
        </w:rPr>
        <w:t xml:space="preserve">and </w:t>
      </w:r>
      <w:r w:rsidRPr="0005517F">
        <w:rPr>
          <w:rFonts w:ascii="Times New Roman" w:hAnsi="Times New Roman"/>
          <w:sz w:val="24"/>
          <w:szCs w:val="24"/>
        </w:rPr>
        <w:t xml:space="preserve">State environmental agencies are currently at a </w:t>
      </w:r>
      <w:r w:rsidR="00B32F67">
        <w:rPr>
          <w:rFonts w:ascii="Times New Roman" w:hAnsi="Times New Roman"/>
          <w:sz w:val="24"/>
          <w:szCs w:val="24"/>
        </w:rPr>
        <w:t>breaking point</w:t>
      </w:r>
      <w:r>
        <w:rPr>
          <w:rFonts w:ascii="Times New Roman" w:hAnsi="Times New Roman"/>
          <w:sz w:val="24"/>
          <w:szCs w:val="24"/>
        </w:rPr>
        <w:t xml:space="preserve">.  </w:t>
      </w:r>
      <w:r w:rsidR="008A71C6">
        <w:rPr>
          <w:rFonts w:ascii="Times New Roman" w:hAnsi="Times New Roman"/>
          <w:sz w:val="24"/>
          <w:szCs w:val="24"/>
        </w:rPr>
        <w:t>The General Accounting Office</w:t>
      </w:r>
      <w:r w:rsidR="008F0376">
        <w:rPr>
          <w:rFonts w:ascii="Times New Roman" w:hAnsi="Times New Roman"/>
          <w:sz w:val="24"/>
          <w:szCs w:val="24"/>
        </w:rPr>
        <w:t xml:space="preserve"> </w:t>
      </w:r>
      <w:r>
        <w:rPr>
          <w:rFonts w:ascii="Times New Roman" w:hAnsi="Times New Roman"/>
          <w:sz w:val="24"/>
          <w:szCs w:val="24"/>
        </w:rPr>
        <w:t xml:space="preserve">estimates </w:t>
      </w:r>
      <w:r w:rsidR="008A71C6">
        <w:rPr>
          <w:rFonts w:ascii="Times New Roman" w:hAnsi="Times New Roman"/>
          <w:sz w:val="24"/>
          <w:szCs w:val="24"/>
        </w:rPr>
        <w:t xml:space="preserve">that </w:t>
      </w:r>
      <w:r>
        <w:rPr>
          <w:rFonts w:ascii="Times New Roman" w:hAnsi="Times New Roman"/>
          <w:sz w:val="24"/>
          <w:szCs w:val="24"/>
        </w:rPr>
        <w:t xml:space="preserve">80,000 to 100,000 chemicals </w:t>
      </w:r>
      <w:r w:rsidR="008A71C6">
        <w:rPr>
          <w:rFonts w:ascii="Times New Roman" w:hAnsi="Times New Roman"/>
          <w:sz w:val="24"/>
          <w:szCs w:val="24"/>
        </w:rPr>
        <w:t xml:space="preserve">are </w:t>
      </w:r>
      <w:r>
        <w:rPr>
          <w:rFonts w:ascii="Times New Roman" w:hAnsi="Times New Roman"/>
          <w:sz w:val="24"/>
          <w:szCs w:val="24"/>
        </w:rPr>
        <w:t xml:space="preserve">currently in </w:t>
      </w:r>
      <w:r w:rsidR="008A71C6">
        <w:rPr>
          <w:rFonts w:ascii="Times New Roman" w:hAnsi="Times New Roman"/>
          <w:sz w:val="24"/>
          <w:szCs w:val="24"/>
        </w:rPr>
        <w:t>use</w:t>
      </w:r>
      <w:r>
        <w:rPr>
          <w:rFonts w:ascii="Times New Roman" w:hAnsi="Times New Roman"/>
          <w:sz w:val="24"/>
          <w:szCs w:val="24"/>
        </w:rPr>
        <w:t xml:space="preserve"> and approximately </w:t>
      </w:r>
      <w:r w:rsidRPr="0005517F">
        <w:rPr>
          <w:rFonts w:ascii="Times New Roman" w:hAnsi="Times New Roman"/>
          <w:sz w:val="24"/>
          <w:szCs w:val="24"/>
        </w:rPr>
        <w:t xml:space="preserve">700 new chemicals </w:t>
      </w:r>
      <w:r w:rsidR="008A71C6">
        <w:rPr>
          <w:rFonts w:ascii="Times New Roman" w:hAnsi="Times New Roman"/>
          <w:sz w:val="24"/>
          <w:szCs w:val="24"/>
        </w:rPr>
        <w:t xml:space="preserve">are </w:t>
      </w:r>
      <w:r>
        <w:rPr>
          <w:rFonts w:ascii="Times New Roman" w:hAnsi="Times New Roman"/>
          <w:sz w:val="24"/>
          <w:szCs w:val="24"/>
        </w:rPr>
        <w:t xml:space="preserve">introduced </w:t>
      </w:r>
      <w:r w:rsidR="008A71C6">
        <w:rPr>
          <w:rFonts w:ascii="Times New Roman" w:hAnsi="Times New Roman"/>
          <w:sz w:val="24"/>
          <w:szCs w:val="24"/>
        </w:rPr>
        <w:t>in</w:t>
      </w:r>
      <w:r>
        <w:rPr>
          <w:rFonts w:ascii="Times New Roman" w:hAnsi="Times New Roman"/>
          <w:sz w:val="24"/>
          <w:szCs w:val="24"/>
        </w:rPr>
        <w:t>to</w:t>
      </w:r>
      <w:r w:rsidRPr="0005517F">
        <w:rPr>
          <w:rFonts w:ascii="Times New Roman" w:hAnsi="Times New Roman"/>
          <w:sz w:val="24"/>
          <w:szCs w:val="24"/>
        </w:rPr>
        <w:t xml:space="preserve"> commerce</w:t>
      </w:r>
      <w:r>
        <w:rPr>
          <w:rFonts w:ascii="Times New Roman" w:hAnsi="Times New Roman"/>
          <w:sz w:val="24"/>
          <w:szCs w:val="24"/>
        </w:rPr>
        <w:t xml:space="preserve"> each year</w:t>
      </w:r>
      <w:r w:rsidR="008A71C6">
        <w:rPr>
          <w:rFonts w:ascii="Times New Roman" w:hAnsi="Times New Roman"/>
          <w:sz w:val="24"/>
          <w:szCs w:val="24"/>
        </w:rPr>
        <w:t>.</w:t>
      </w:r>
      <w:r w:rsidR="008F0376" w:rsidRPr="008F0376">
        <w:rPr>
          <w:rFonts w:ascii="Times New Roman" w:hAnsi="Times New Roman"/>
          <w:sz w:val="24"/>
          <w:szCs w:val="24"/>
          <w:vertAlign w:val="superscript"/>
        </w:rPr>
        <w:t xml:space="preserve"> </w:t>
      </w:r>
      <w:r w:rsidR="008F0376" w:rsidRPr="00275153">
        <w:rPr>
          <w:rFonts w:ascii="Times New Roman" w:hAnsi="Times New Roman"/>
          <w:sz w:val="24"/>
          <w:szCs w:val="24"/>
          <w:vertAlign w:val="superscript"/>
        </w:rPr>
        <w:t xml:space="preserve">(1) </w:t>
      </w:r>
      <w:r w:rsidR="008A71C6">
        <w:rPr>
          <w:rFonts w:ascii="Times New Roman" w:hAnsi="Times New Roman"/>
          <w:sz w:val="24"/>
          <w:szCs w:val="24"/>
        </w:rPr>
        <w:t xml:space="preserve"> </w:t>
      </w:r>
      <w:r>
        <w:rPr>
          <w:rFonts w:ascii="Times New Roman" w:hAnsi="Times New Roman"/>
          <w:sz w:val="24"/>
          <w:szCs w:val="24"/>
        </w:rPr>
        <w:t xml:space="preserve"> </w:t>
      </w:r>
      <w:r w:rsidR="008A71C6">
        <w:rPr>
          <w:rFonts w:ascii="Times New Roman" w:hAnsi="Times New Roman"/>
          <w:sz w:val="24"/>
          <w:szCs w:val="24"/>
        </w:rPr>
        <w:t xml:space="preserve">As a result, </w:t>
      </w:r>
      <w:r>
        <w:rPr>
          <w:rFonts w:ascii="Times New Roman" w:hAnsi="Times New Roman"/>
          <w:sz w:val="24"/>
          <w:szCs w:val="24"/>
        </w:rPr>
        <w:t>t</w:t>
      </w:r>
      <w:r w:rsidRPr="0005517F">
        <w:rPr>
          <w:rFonts w:ascii="Times New Roman" w:hAnsi="Times New Roman"/>
          <w:sz w:val="24"/>
          <w:szCs w:val="24"/>
        </w:rPr>
        <w:t xml:space="preserve">he rate of chemical use and production </w:t>
      </w:r>
      <w:r>
        <w:rPr>
          <w:rFonts w:ascii="Times New Roman" w:hAnsi="Times New Roman"/>
          <w:sz w:val="24"/>
          <w:szCs w:val="24"/>
        </w:rPr>
        <w:t>has</w:t>
      </w:r>
      <w:r w:rsidRPr="0005517F">
        <w:rPr>
          <w:rFonts w:ascii="Times New Roman" w:hAnsi="Times New Roman"/>
          <w:sz w:val="24"/>
          <w:szCs w:val="24"/>
        </w:rPr>
        <w:t xml:space="preserve"> surpass</w:t>
      </w:r>
      <w:r>
        <w:rPr>
          <w:rFonts w:ascii="Times New Roman" w:hAnsi="Times New Roman"/>
          <w:sz w:val="24"/>
          <w:szCs w:val="24"/>
        </w:rPr>
        <w:t>ed</w:t>
      </w:r>
      <w:r w:rsidRPr="0005517F">
        <w:rPr>
          <w:rFonts w:ascii="Times New Roman" w:hAnsi="Times New Roman"/>
          <w:sz w:val="24"/>
          <w:szCs w:val="24"/>
        </w:rPr>
        <w:t xml:space="preserve"> the</w:t>
      </w:r>
      <w:r>
        <w:rPr>
          <w:rFonts w:ascii="Times New Roman" w:hAnsi="Times New Roman"/>
          <w:sz w:val="24"/>
          <w:szCs w:val="24"/>
        </w:rPr>
        <w:t xml:space="preserve"> federal</w:t>
      </w:r>
      <w:r w:rsidRPr="0005517F">
        <w:rPr>
          <w:rFonts w:ascii="Times New Roman" w:hAnsi="Times New Roman"/>
          <w:sz w:val="24"/>
          <w:szCs w:val="24"/>
        </w:rPr>
        <w:t xml:space="preserve"> </w:t>
      </w:r>
      <w:r w:rsidRPr="009E3778">
        <w:rPr>
          <w:rFonts w:ascii="Times New Roman" w:hAnsi="Times New Roman"/>
          <w:sz w:val="24"/>
          <w:szCs w:val="24"/>
        </w:rPr>
        <w:t>scientific community</w:t>
      </w:r>
      <w:r w:rsidRPr="002D6D62">
        <w:rPr>
          <w:rFonts w:ascii="Times New Roman" w:hAnsi="Times New Roman"/>
          <w:sz w:val="24"/>
          <w:szCs w:val="24"/>
        </w:rPr>
        <w:t>’s</w:t>
      </w:r>
      <w:r w:rsidRPr="0005517F">
        <w:rPr>
          <w:rFonts w:ascii="Times New Roman" w:hAnsi="Times New Roman"/>
          <w:sz w:val="24"/>
          <w:szCs w:val="24"/>
        </w:rPr>
        <w:t xml:space="preserve"> ability to provide </w:t>
      </w:r>
      <w:r>
        <w:rPr>
          <w:rFonts w:ascii="Times New Roman" w:hAnsi="Times New Roman"/>
          <w:sz w:val="24"/>
          <w:szCs w:val="24"/>
        </w:rPr>
        <w:t xml:space="preserve">detailed </w:t>
      </w:r>
      <w:r w:rsidRPr="0005517F">
        <w:rPr>
          <w:rFonts w:ascii="Times New Roman" w:hAnsi="Times New Roman"/>
          <w:sz w:val="24"/>
          <w:szCs w:val="24"/>
        </w:rPr>
        <w:t>guidance</w:t>
      </w:r>
      <w:r>
        <w:rPr>
          <w:rFonts w:ascii="Times New Roman" w:hAnsi="Times New Roman"/>
          <w:sz w:val="24"/>
          <w:szCs w:val="24"/>
        </w:rPr>
        <w:t xml:space="preserve"> for quantitative risk assessment in the form of safe dose estimates (e.g., reference doses) and cancer risk values (e.g., slope factors).</w:t>
      </w:r>
      <w:r w:rsidR="008F0376" w:rsidRPr="008F0376">
        <w:rPr>
          <w:rFonts w:ascii="Times New Roman" w:hAnsi="Times New Roman"/>
          <w:sz w:val="24"/>
          <w:szCs w:val="24"/>
          <w:vertAlign w:val="superscript"/>
        </w:rPr>
        <w:t xml:space="preserve"> </w:t>
      </w:r>
      <w:r w:rsidR="008F0376" w:rsidRPr="00275153">
        <w:rPr>
          <w:rFonts w:ascii="Times New Roman" w:hAnsi="Times New Roman"/>
          <w:sz w:val="24"/>
          <w:szCs w:val="24"/>
          <w:vertAlign w:val="superscript"/>
        </w:rPr>
        <w:t>(2</w:t>
      </w:r>
      <w:r w:rsidR="008F0376">
        <w:rPr>
          <w:rFonts w:ascii="Times New Roman" w:hAnsi="Times New Roman"/>
          <w:sz w:val="24"/>
          <w:szCs w:val="24"/>
          <w:vertAlign w:val="superscript"/>
        </w:rPr>
        <w:t>,3)</w:t>
      </w:r>
      <w:r w:rsidRPr="0005517F">
        <w:rPr>
          <w:rFonts w:ascii="Times New Roman" w:hAnsi="Times New Roman"/>
          <w:sz w:val="24"/>
          <w:szCs w:val="24"/>
        </w:rPr>
        <w:t xml:space="preserve"> </w:t>
      </w:r>
      <w:r>
        <w:rPr>
          <w:rFonts w:ascii="Times New Roman" w:hAnsi="Times New Roman"/>
          <w:sz w:val="24"/>
          <w:szCs w:val="24"/>
        </w:rPr>
        <w:t xml:space="preserve">These risk values are an essential tool </w:t>
      </w:r>
      <w:r w:rsidR="008A71C6">
        <w:rPr>
          <w:rFonts w:ascii="Times New Roman" w:hAnsi="Times New Roman"/>
          <w:sz w:val="24"/>
          <w:szCs w:val="24"/>
        </w:rPr>
        <w:t xml:space="preserve">used by State environmental agencies </w:t>
      </w:r>
      <w:r>
        <w:rPr>
          <w:rFonts w:ascii="Times New Roman" w:hAnsi="Times New Roman"/>
          <w:sz w:val="24"/>
          <w:szCs w:val="24"/>
        </w:rPr>
        <w:t>in conducting health risk assessments associated with chemicals in the environment, such as in addressing air and water contamination, hazardous waste site remediation decisions, and assessing the safety of products</w:t>
      </w:r>
      <w:r w:rsidR="008F0376">
        <w:rPr>
          <w:rFonts w:ascii="Times New Roman" w:hAnsi="Times New Roman"/>
          <w:sz w:val="24"/>
          <w:szCs w:val="24"/>
        </w:rPr>
        <w:t>.</w:t>
      </w:r>
      <w:r w:rsidR="008633BD" w:rsidRPr="00275153">
        <w:rPr>
          <w:rFonts w:ascii="Times New Roman" w:hAnsi="Times New Roman"/>
          <w:sz w:val="24"/>
          <w:szCs w:val="24"/>
          <w:vertAlign w:val="superscript"/>
        </w:rPr>
        <w:t>(</w:t>
      </w:r>
      <w:r w:rsidR="00275153" w:rsidRPr="00275153">
        <w:rPr>
          <w:rFonts w:ascii="Times New Roman" w:hAnsi="Times New Roman"/>
          <w:sz w:val="24"/>
          <w:szCs w:val="24"/>
          <w:vertAlign w:val="superscript"/>
        </w:rPr>
        <w:t>4)</w:t>
      </w:r>
      <w:r>
        <w:rPr>
          <w:rFonts w:ascii="Times New Roman" w:hAnsi="Times New Roman"/>
          <w:sz w:val="24"/>
          <w:szCs w:val="24"/>
        </w:rPr>
        <w:t xml:space="preserve">  </w:t>
      </w:r>
      <w:r w:rsidR="008A71C6">
        <w:rPr>
          <w:rFonts w:ascii="Times New Roman" w:hAnsi="Times New Roman"/>
          <w:sz w:val="24"/>
          <w:szCs w:val="24"/>
        </w:rPr>
        <w:t xml:space="preserve">This paper discusses the </w:t>
      </w:r>
      <w:r w:rsidR="007146AE">
        <w:rPr>
          <w:rFonts w:ascii="Times New Roman" w:hAnsi="Times New Roman"/>
          <w:sz w:val="24"/>
          <w:szCs w:val="24"/>
        </w:rPr>
        <w:t>role of</w:t>
      </w:r>
      <w:r w:rsidR="00DB7D0F">
        <w:rPr>
          <w:rFonts w:ascii="Times New Roman" w:hAnsi="Times New Roman"/>
          <w:sz w:val="24"/>
          <w:szCs w:val="24"/>
        </w:rPr>
        <w:t xml:space="preserve"> United States</w:t>
      </w:r>
      <w:r w:rsidR="008A71C6">
        <w:rPr>
          <w:rFonts w:ascii="Times New Roman" w:hAnsi="Times New Roman"/>
          <w:sz w:val="24"/>
          <w:szCs w:val="24"/>
        </w:rPr>
        <w:t xml:space="preserve"> E</w:t>
      </w:r>
      <w:r w:rsidR="00DB7D0F">
        <w:rPr>
          <w:rFonts w:ascii="Times New Roman" w:hAnsi="Times New Roman"/>
          <w:sz w:val="24"/>
          <w:szCs w:val="24"/>
        </w:rPr>
        <w:t xml:space="preserve">nvironmental </w:t>
      </w:r>
      <w:r w:rsidR="008A71C6">
        <w:rPr>
          <w:rFonts w:ascii="Times New Roman" w:hAnsi="Times New Roman"/>
          <w:sz w:val="24"/>
          <w:szCs w:val="24"/>
        </w:rPr>
        <w:t>P</w:t>
      </w:r>
      <w:r w:rsidR="00DB7D0F">
        <w:rPr>
          <w:rFonts w:ascii="Times New Roman" w:hAnsi="Times New Roman"/>
          <w:sz w:val="24"/>
          <w:szCs w:val="24"/>
        </w:rPr>
        <w:t xml:space="preserve">rotection </w:t>
      </w:r>
      <w:r w:rsidR="008A71C6">
        <w:rPr>
          <w:rFonts w:ascii="Times New Roman" w:hAnsi="Times New Roman"/>
          <w:sz w:val="24"/>
          <w:szCs w:val="24"/>
        </w:rPr>
        <w:t>A</w:t>
      </w:r>
      <w:r w:rsidR="00DB7D0F">
        <w:rPr>
          <w:rFonts w:ascii="Times New Roman" w:hAnsi="Times New Roman"/>
          <w:sz w:val="24"/>
          <w:szCs w:val="24"/>
        </w:rPr>
        <w:t xml:space="preserve">gency </w:t>
      </w:r>
      <w:r w:rsidR="00DB7D0F" w:rsidRPr="0005517F">
        <w:rPr>
          <w:rFonts w:ascii="Times New Roman" w:hAnsi="Times New Roman"/>
          <w:sz w:val="24"/>
          <w:szCs w:val="24"/>
        </w:rPr>
        <w:t xml:space="preserve">(EPA) </w:t>
      </w:r>
      <w:r w:rsidR="007146AE">
        <w:rPr>
          <w:rFonts w:ascii="Times New Roman" w:hAnsi="Times New Roman"/>
          <w:sz w:val="24"/>
          <w:szCs w:val="24"/>
        </w:rPr>
        <w:t xml:space="preserve">in developing federal chemical risk guidance, and explores the </w:t>
      </w:r>
      <w:r w:rsidR="008A71C6">
        <w:rPr>
          <w:rFonts w:ascii="Times New Roman" w:hAnsi="Times New Roman"/>
          <w:sz w:val="24"/>
          <w:szCs w:val="24"/>
        </w:rPr>
        <w:t xml:space="preserve">approaches </w:t>
      </w:r>
      <w:r w:rsidR="007146AE">
        <w:rPr>
          <w:rFonts w:ascii="Times New Roman" w:hAnsi="Times New Roman"/>
          <w:sz w:val="24"/>
          <w:szCs w:val="24"/>
        </w:rPr>
        <w:t>employed</w:t>
      </w:r>
      <w:r w:rsidR="008A71C6">
        <w:rPr>
          <w:rFonts w:ascii="Times New Roman" w:hAnsi="Times New Roman"/>
          <w:sz w:val="24"/>
          <w:szCs w:val="24"/>
        </w:rPr>
        <w:t xml:space="preserve"> by States </w:t>
      </w:r>
      <w:r w:rsidR="007146AE">
        <w:rPr>
          <w:rFonts w:ascii="Times New Roman" w:hAnsi="Times New Roman"/>
          <w:sz w:val="24"/>
          <w:szCs w:val="24"/>
        </w:rPr>
        <w:t>when such federal guidance i</w:t>
      </w:r>
      <w:r w:rsidR="005E0932">
        <w:rPr>
          <w:rFonts w:ascii="Times New Roman" w:hAnsi="Times New Roman"/>
          <w:sz w:val="24"/>
          <w:szCs w:val="24"/>
        </w:rPr>
        <w:t>s</w:t>
      </w:r>
      <w:r w:rsidR="007146AE">
        <w:rPr>
          <w:rFonts w:ascii="Times New Roman" w:hAnsi="Times New Roman"/>
          <w:sz w:val="24"/>
          <w:szCs w:val="24"/>
        </w:rPr>
        <w:t xml:space="preserve"> unavailable</w:t>
      </w:r>
      <w:r w:rsidR="000F5B76">
        <w:rPr>
          <w:rFonts w:ascii="Times New Roman" w:hAnsi="Times New Roman"/>
          <w:sz w:val="24"/>
          <w:szCs w:val="24"/>
        </w:rPr>
        <w:t>.  We then ex</w:t>
      </w:r>
      <w:r w:rsidR="007146AE">
        <w:rPr>
          <w:rFonts w:ascii="Times New Roman" w:hAnsi="Times New Roman"/>
          <w:sz w:val="24"/>
          <w:szCs w:val="24"/>
        </w:rPr>
        <w:t>amine</w:t>
      </w:r>
      <w:r w:rsidR="000F5B76">
        <w:rPr>
          <w:rFonts w:ascii="Times New Roman" w:hAnsi="Times New Roman"/>
          <w:sz w:val="24"/>
          <w:szCs w:val="24"/>
        </w:rPr>
        <w:t xml:space="preserve"> </w:t>
      </w:r>
      <w:r w:rsidR="007146AE">
        <w:rPr>
          <w:rFonts w:ascii="Times New Roman" w:hAnsi="Times New Roman"/>
          <w:sz w:val="24"/>
          <w:szCs w:val="24"/>
        </w:rPr>
        <w:t>the</w:t>
      </w:r>
      <w:r w:rsidR="000F5B76">
        <w:rPr>
          <w:rFonts w:ascii="Times New Roman" w:hAnsi="Times New Roman"/>
          <w:sz w:val="24"/>
          <w:szCs w:val="24"/>
        </w:rPr>
        <w:t xml:space="preserve"> use </w:t>
      </w:r>
      <w:r w:rsidR="007146AE">
        <w:rPr>
          <w:rFonts w:ascii="Times New Roman" w:hAnsi="Times New Roman"/>
          <w:sz w:val="24"/>
          <w:szCs w:val="24"/>
        </w:rPr>
        <w:t xml:space="preserve">and effectiveness </w:t>
      </w:r>
      <w:r w:rsidR="000F5B76">
        <w:rPr>
          <w:rFonts w:ascii="Times New Roman" w:hAnsi="Times New Roman"/>
          <w:sz w:val="24"/>
          <w:szCs w:val="24"/>
        </w:rPr>
        <w:t>of col</w:t>
      </w:r>
      <w:r w:rsidR="007146AE">
        <w:rPr>
          <w:rFonts w:ascii="Times New Roman" w:hAnsi="Times New Roman"/>
          <w:sz w:val="24"/>
          <w:szCs w:val="24"/>
        </w:rPr>
        <w:t>laborative approaches to risk assessment in Europe</w:t>
      </w:r>
      <w:r w:rsidR="002D28B8">
        <w:rPr>
          <w:rFonts w:ascii="Times New Roman" w:hAnsi="Times New Roman"/>
          <w:sz w:val="24"/>
          <w:szCs w:val="24"/>
        </w:rPr>
        <w:t xml:space="preserve"> as a possible model for U.S. inter-state cooperation</w:t>
      </w:r>
      <w:r w:rsidR="000F5B76">
        <w:rPr>
          <w:rFonts w:ascii="Times New Roman" w:hAnsi="Times New Roman"/>
          <w:sz w:val="24"/>
          <w:szCs w:val="24"/>
        </w:rPr>
        <w:t>.  Finally, i</w:t>
      </w:r>
      <w:r w:rsidR="000F5B76" w:rsidRPr="0005517F">
        <w:rPr>
          <w:rFonts w:ascii="Times New Roman" w:hAnsi="Times New Roman"/>
          <w:sz w:val="24"/>
          <w:szCs w:val="24"/>
        </w:rPr>
        <w:t xml:space="preserve">n an effort to </w:t>
      </w:r>
      <w:r w:rsidR="000F5B76">
        <w:rPr>
          <w:rFonts w:ascii="Times New Roman" w:hAnsi="Times New Roman"/>
          <w:sz w:val="24"/>
          <w:szCs w:val="24"/>
        </w:rPr>
        <w:t xml:space="preserve">facilitate additional </w:t>
      </w:r>
      <w:r w:rsidR="000F5B76" w:rsidRPr="0005517F">
        <w:rPr>
          <w:rFonts w:ascii="Times New Roman" w:hAnsi="Times New Roman"/>
          <w:sz w:val="24"/>
          <w:szCs w:val="24"/>
        </w:rPr>
        <w:t xml:space="preserve">collaboration among </w:t>
      </w:r>
      <w:r w:rsidR="000F5B76">
        <w:rPr>
          <w:rFonts w:ascii="Times New Roman" w:hAnsi="Times New Roman"/>
          <w:sz w:val="24"/>
          <w:szCs w:val="24"/>
        </w:rPr>
        <w:t>s</w:t>
      </w:r>
      <w:r w:rsidR="000F5B76" w:rsidRPr="0005517F">
        <w:rPr>
          <w:rFonts w:ascii="Times New Roman" w:hAnsi="Times New Roman"/>
          <w:sz w:val="24"/>
          <w:szCs w:val="24"/>
        </w:rPr>
        <w:t xml:space="preserve">tate environmental agencies, </w:t>
      </w:r>
      <w:r w:rsidR="002D28B8">
        <w:rPr>
          <w:rFonts w:ascii="Times New Roman" w:hAnsi="Times New Roman"/>
          <w:sz w:val="24"/>
          <w:szCs w:val="24"/>
        </w:rPr>
        <w:t xml:space="preserve">we introduce </w:t>
      </w:r>
      <w:r w:rsidR="000F5B76">
        <w:rPr>
          <w:rFonts w:ascii="Times New Roman" w:hAnsi="Times New Roman"/>
          <w:sz w:val="24"/>
          <w:szCs w:val="24"/>
        </w:rPr>
        <w:t>a</w:t>
      </w:r>
      <w:r w:rsidR="002D28B8">
        <w:rPr>
          <w:rFonts w:ascii="Times New Roman" w:hAnsi="Times New Roman"/>
          <w:sz w:val="24"/>
          <w:szCs w:val="24"/>
        </w:rPr>
        <w:t xml:space="preserve"> free online interactive tool </w:t>
      </w:r>
      <w:r w:rsidR="000F5B76">
        <w:rPr>
          <w:rFonts w:ascii="Times New Roman" w:hAnsi="Times New Roman"/>
          <w:sz w:val="24"/>
          <w:szCs w:val="24"/>
        </w:rPr>
        <w:t>designed to</w:t>
      </w:r>
      <w:r w:rsidR="002D28B8">
        <w:rPr>
          <w:rFonts w:ascii="Times New Roman" w:hAnsi="Times New Roman"/>
          <w:sz w:val="24"/>
          <w:szCs w:val="24"/>
        </w:rPr>
        <w:t xml:space="preserve"> help</w:t>
      </w:r>
      <w:r w:rsidR="000F5B76">
        <w:rPr>
          <w:rFonts w:ascii="Times New Roman" w:hAnsi="Times New Roman"/>
          <w:sz w:val="24"/>
          <w:szCs w:val="24"/>
        </w:rPr>
        <w:t xml:space="preserve"> meet the needs of s</w:t>
      </w:r>
      <w:r w:rsidR="000F5B76" w:rsidRPr="0005517F">
        <w:rPr>
          <w:rFonts w:ascii="Times New Roman" w:hAnsi="Times New Roman"/>
          <w:sz w:val="24"/>
          <w:szCs w:val="24"/>
        </w:rPr>
        <w:t xml:space="preserve">tate agency </w:t>
      </w:r>
      <w:r w:rsidR="000F5B76">
        <w:rPr>
          <w:rFonts w:ascii="Times New Roman" w:hAnsi="Times New Roman"/>
          <w:sz w:val="24"/>
          <w:szCs w:val="24"/>
        </w:rPr>
        <w:t xml:space="preserve">and community </w:t>
      </w:r>
      <w:r w:rsidR="000F5B76" w:rsidRPr="0005517F">
        <w:rPr>
          <w:rFonts w:ascii="Times New Roman" w:hAnsi="Times New Roman"/>
          <w:sz w:val="24"/>
          <w:szCs w:val="24"/>
        </w:rPr>
        <w:t>risk assessors</w:t>
      </w:r>
      <w:r w:rsidR="000F5B76">
        <w:rPr>
          <w:rFonts w:ascii="Times New Roman" w:hAnsi="Times New Roman"/>
          <w:sz w:val="24"/>
          <w:szCs w:val="24"/>
        </w:rPr>
        <w:t xml:space="preserve">. </w:t>
      </w:r>
      <w:r w:rsidR="000F5B76" w:rsidRPr="0005517F">
        <w:rPr>
          <w:rFonts w:ascii="Times New Roman" w:hAnsi="Times New Roman"/>
          <w:sz w:val="24"/>
          <w:szCs w:val="24"/>
        </w:rPr>
        <w:t xml:space="preserve"> </w:t>
      </w:r>
      <w:r w:rsidR="000F5B76">
        <w:rPr>
          <w:rFonts w:ascii="Times New Roman" w:hAnsi="Times New Roman"/>
          <w:sz w:val="24"/>
          <w:szCs w:val="24"/>
        </w:rPr>
        <w:t xml:space="preserve">The State Environmental Agency Risk Collaboration for Harmonization (SEARCH) tool is intended to </w:t>
      </w:r>
      <w:r w:rsidR="000F5B76" w:rsidRPr="0005517F">
        <w:rPr>
          <w:rFonts w:ascii="Times New Roman" w:hAnsi="Times New Roman"/>
          <w:sz w:val="24"/>
          <w:szCs w:val="24"/>
        </w:rPr>
        <w:t xml:space="preserve">facilitate communication and foster collaboration </w:t>
      </w:r>
      <w:r w:rsidR="000F5B76" w:rsidRPr="0005517F">
        <w:rPr>
          <w:rFonts w:ascii="Times New Roman" w:hAnsi="Times New Roman"/>
          <w:sz w:val="24"/>
          <w:szCs w:val="24"/>
        </w:rPr>
        <w:lastRenderedPageBreak/>
        <w:t xml:space="preserve">among </w:t>
      </w:r>
      <w:r w:rsidR="000F5B76">
        <w:rPr>
          <w:rFonts w:ascii="Times New Roman" w:hAnsi="Times New Roman"/>
          <w:sz w:val="24"/>
          <w:szCs w:val="24"/>
        </w:rPr>
        <w:t>s</w:t>
      </w:r>
      <w:r w:rsidR="000F5B76" w:rsidRPr="0005517F">
        <w:rPr>
          <w:rFonts w:ascii="Times New Roman" w:hAnsi="Times New Roman"/>
          <w:sz w:val="24"/>
          <w:szCs w:val="24"/>
        </w:rPr>
        <w:t xml:space="preserve">tate risk assessors, </w:t>
      </w:r>
      <w:r w:rsidR="000F5B76">
        <w:rPr>
          <w:rFonts w:ascii="Times New Roman" w:hAnsi="Times New Roman"/>
          <w:sz w:val="24"/>
          <w:szCs w:val="24"/>
        </w:rPr>
        <w:t>by providing access to shared information and resources among state risk assessors.</w:t>
      </w:r>
    </w:p>
    <w:p w:rsidR="009E7D25" w:rsidRDefault="009E7D25" w:rsidP="008F0376">
      <w:pPr>
        <w:autoSpaceDE w:val="0"/>
        <w:autoSpaceDN w:val="0"/>
        <w:adjustRightInd w:val="0"/>
        <w:spacing w:after="0" w:line="480" w:lineRule="auto"/>
        <w:rPr>
          <w:rFonts w:ascii="Times New Roman" w:hAnsi="Times New Roman"/>
          <w:sz w:val="24"/>
          <w:szCs w:val="24"/>
        </w:rPr>
      </w:pPr>
    </w:p>
    <w:p w:rsidR="007E154B" w:rsidRDefault="007E154B" w:rsidP="008F0376">
      <w:pPr>
        <w:autoSpaceDE w:val="0"/>
        <w:autoSpaceDN w:val="0"/>
        <w:adjustRightInd w:val="0"/>
        <w:spacing w:after="0" w:line="480" w:lineRule="auto"/>
        <w:rPr>
          <w:rFonts w:ascii="Times New Roman" w:hAnsi="Times New Roman"/>
          <w:b/>
          <w:sz w:val="28"/>
          <w:szCs w:val="24"/>
        </w:rPr>
      </w:pPr>
    </w:p>
    <w:p w:rsidR="007E154B" w:rsidRDefault="007E154B" w:rsidP="008F0376">
      <w:pPr>
        <w:autoSpaceDE w:val="0"/>
        <w:autoSpaceDN w:val="0"/>
        <w:adjustRightInd w:val="0"/>
        <w:spacing w:after="0" w:line="480" w:lineRule="auto"/>
        <w:rPr>
          <w:rFonts w:ascii="Times New Roman" w:hAnsi="Times New Roman"/>
          <w:b/>
          <w:sz w:val="28"/>
          <w:szCs w:val="24"/>
        </w:rPr>
      </w:pPr>
    </w:p>
    <w:p w:rsidR="009E7D25" w:rsidRPr="001D4F98" w:rsidRDefault="002D28B8" w:rsidP="008F0376">
      <w:pPr>
        <w:pStyle w:val="ListParagraph"/>
        <w:numPr>
          <w:ilvl w:val="0"/>
          <w:numId w:val="8"/>
        </w:numPr>
        <w:autoSpaceDE w:val="0"/>
        <w:autoSpaceDN w:val="0"/>
        <w:adjustRightInd w:val="0"/>
        <w:spacing w:after="0" w:line="480" w:lineRule="auto"/>
        <w:rPr>
          <w:rFonts w:ascii="Times New Roman" w:hAnsi="Times New Roman"/>
          <w:b/>
          <w:sz w:val="28"/>
          <w:szCs w:val="24"/>
        </w:rPr>
      </w:pPr>
      <w:r w:rsidRPr="00275153">
        <w:rPr>
          <w:rFonts w:ascii="Times New Roman" w:hAnsi="Times New Roman"/>
          <w:b/>
          <w:sz w:val="24"/>
          <w:szCs w:val="24"/>
        </w:rPr>
        <w:t>T</w:t>
      </w:r>
      <w:r w:rsidR="001D4F98" w:rsidRPr="00275153">
        <w:rPr>
          <w:rFonts w:ascii="Times New Roman" w:hAnsi="Times New Roman"/>
          <w:b/>
          <w:sz w:val="24"/>
          <w:szCs w:val="24"/>
        </w:rPr>
        <w:t>HE</w:t>
      </w:r>
      <w:r w:rsidRPr="00275153">
        <w:rPr>
          <w:rFonts w:ascii="Times New Roman" w:hAnsi="Times New Roman"/>
          <w:b/>
          <w:sz w:val="24"/>
          <w:szCs w:val="24"/>
        </w:rPr>
        <w:t xml:space="preserve"> </w:t>
      </w:r>
      <w:r w:rsidRPr="00275153">
        <w:rPr>
          <w:rFonts w:ascii="Times New Roman" w:hAnsi="Times New Roman"/>
          <w:b/>
          <w:caps/>
          <w:sz w:val="24"/>
          <w:szCs w:val="24"/>
        </w:rPr>
        <w:t>Federal-State Relationship in Risk Assessment</w:t>
      </w:r>
    </w:p>
    <w:p w:rsidR="002D28B8" w:rsidRPr="00322CAC" w:rsidRDefault="002D28B8" w:rsidP="008F0376">
      <w:pPr>
        <w:autoSpaceDE w:val="0"/>
        <w:autoSpaceDN w:val="0"/>
        <w:adjustRightInd w:val="0"/>
        <w:spacing w:after="0" w:line="480" w:lineRule="auto"/>
        <w:rPr>
          <w:rFonts w:ascii="Times New Roman" w:hAnsi="Times New Roman"/>
          <w:b/>
          <w:sz w:val="24"/>
          <w:szCs w:val="24"/>
        </w:rPr>
      </w:pPr>
    </w:p>
    <w:p w:rsidR="00795BA5" w:rsidRDefault="002D28B8" w:rsidP="008F0376">
      <w:pPr>
        <w:spacing w:after="0" w:line="480" w:lineRule="auto"/>
        <w:ind w:firstLine="720"/>
        <w:rPr>
          <w:rFonts w:ascii="Times New Roman" w:hAnsi="Times New Roman"/>
          <w:sz w:val="24"/>
          <w:szCs w:val="24"/>
        </w:rPr>
      </w:pPr>
      <w:r>
        <w:rPr>
          <w:rFonts w:ascii="Times New Roman" w:hAnsi="Times New Roman"/>
          <w:sz w:val="24"/>
          <w:szCs w:val="24"/>
        </w:rPr>
        <w:t xml:space="preserve">Most contaminated sites and emission permitting systems </w:t>
      </w:r>
      <w:r w:rsidR="00750BAB">
        <w:rPr>
          <w:rFonts w:ascii="Times New Roman" w:hAnsi="Times New Roman"/>
          <w:sz w:val="24"/>
          <w:szCs w:val="24"/>
        </w:rPr>
        <w:t xml:space="preserve">throughout the United States </w:t>
      </w:r>
      <w:r>
        <w:rPr>
          <w:rFonts w:ascii="Times New Roman" w:hAnsi="Times New Roman"/>
          <w:sz w:val="24"/>
          <w:szCs w:val="24"/>
        </w:rPr>
        <w:t xml:space="preserve">are regulated and managed </w:t>
      </w:r>
      <w:r w:rsidR="00750BAB">
        <w:rPr>
          <w:rFonts w:ascii="Times New Roman" w:hAnsi="Times New Roman"/>
          <w:sz w:val="24"/>
          <w:szCs w:val="24"/>
        </w:rPr>
        <w:t xml:space="preserve">by </w:t>
      </w:r>
      <w:r>
        <w:rPr>
          <w:rFonts w:ascii="Times New Roman" w:hAnsi="Times New Roman"/>
          <w:sz w:val="24"/>
          <w:szCs w:val="24"/>
        </w:rPr>
        <w:t>State</w:t>
      </w:r>
      <w:r w:rsidR="00750BAB">
        <w:rPr>
          <w:rFonts w:ascii="Times New Roman" w:hAnsi="Times New Roman"/>
          <w:sz w:val="24"/>
          <w:szCs w:val="24"/>
        </w:rPr>
        <w:t>-level</w:t>
      </w:r>
      <w:r>
        <w:rPr>
          <w:rFonts w:ascii="Times New Roman" w:hAnsi="Times New Roman"/>
          <w:sz w:val="24"/>
          <w:szCs w:val="24"/>
        </w:rPr>
        <w:t xml:space="preserve"> agency programs.   In selecting cleanup levels and regulatory values, most S</w:t>
      </w:r>
      <w:r w:rsidR="00795BA5" w:rsidRPr="0005517F">
        <w:rPr>
          <w:rFonts w:ascii="Times New Roman" w:hAnsi="Times New Roman"/>
          <w:sz w:val="24"/>
          <w:szCs w:val="24"/>
        </w:rPr>
        <w:t xml:space="preserve">tates rely upon </w:t>
      </w:r>
      <w:r w:rsidR="00DB7D0F">
        <w:rPr>
          <w:rFonts w:ascii="Times New Roman" w:hAnsi="Times New Roman"/>
          <w:sz w:val="24"/>
          <w:szCs w:val="24"/>
        </w:rPr>
        <w:t>U.</w:t>
      </w:r>
      <w:r w:rsidR="0049118C" w:rsidRPr="0005517F">
        <w:rPr>
          <w:rFonts w:ascii="Times New Roman" w:hAnsi="Times New Roman"/>
          <w:sz w:val="24"/>
          <w:szCs w:val="24"/>
        </w:rPr>
        <w:t>S</w:t>
      </w:r>
      <w:r w:rsidR="00DB7D0F">
        <w:rPr>
          <w:rFonts w:ascii="Times New Roman" w:hAnsi="Times New Roman"/>
          <w:sz w:val="24"/>
          <w:szCs w:val="24"/>
        </w:rPr>
        <w:t>.</w:t>
      </w:r>
      <w:r w:rsidR="00890E06">
        <w:rPr>
          <w:rFonts w:ascii="Times New Roman" w:hAnsi="Times New Roman"/>
          <w:sz w:val="24"/>
          <w:szCs w:val="24"/>
        </w:rPr>
        <w:t xml:space="preserve"> EPA</w:t>
      </w:r>
      <w:r w:rsidR="0049118C" w:rsidRPr="0005517F">
        <w:rPr>
          <w:rFonts w:ascii="Times New Roman" w:hAnsi="Times New Roman"/>
          <w:sz w:val="24"/>
          <w:szCs w:val="24"/>
        </w:rPr>
        <w:t xml:space="preserve"> Integrated Risk Information System (IRIS) database</w:t>
      </w:r>
      <w:r w:rsidR="0049118C">
        <w:rPr>
          <w:rFonts w:ascii="Times New Roman" w:hAnsi="Times New Roman"/>
          <w:sz w:val="24"/>
          <w:szCs w:val="24"/>
        </w:rPr>
        <w:t xml:space="preserve"> </w:t>
      </w:r>
      <w:r w:rsidR="00795BA5" w:rsidRPr="0005517F">
        <w:rPr>
          <w:rFonts w:ascii="Times New Roman" w:hAnsi="Times New Roman"/>
          <w:sz w:val="24"/>
          <w:szCs w:val="24"/>
        </w:rPr>
        <w:t xml:space="preserve">as their </w:t>
      </w:r>
      <w:r w:rsidR="0049118C">
        <w:rPr>
          <w:rFonts w:ascii="Times New Roman" w:hAnsi="Times New Roman"/>
          <w:sz w:val="24"/>
          <w:szCs w:val="24"/>
        </w:rPr>
        <w:t xml:space="preserve">primary </w:t>
      </w:r>
      <w:r w:rsidR="00795BA5" w:rsidRPr="0005517F">
        <w:rPr>
          <w:rFonts w:ascii="Times New Roman" w:hAnsi="Times New Roman"/>
          <w:sz w:val="24"/>
          <w:szCs w:val="24"/>
        </w:rPr>
        <w:t xml:space="preserve">source of </w:t>
      </w:r>
      <w:r w:rsidR="00275153">
        <w:rPr>
          <w:rFonts w:ascii="Times New Roman" w:hAnsi="Times New Roman"/>
          <w:sz w:val="24"/>
          <w:szCs w:val="24"/>
        </w:rPr>
        <w:t>human health risk values</w:t>
      </w:r>
      <w:r w:rsidR="008F0376">
        <w:rPr>
          <w:rFonts w:ascii="Times New Roman" w:hAnsi="Times New Roman"/>
          <w:sz w:val="24"/>
          <w:szCs w:val="24"/>
        </w:rPr>
        <w:t>.</w:t>
      </w:r>
      <w:r w:rsidR="00795BA5" w:rsidRPr="00275153">
        <w:rPr>
          <w:rFonts w:ascii="Times New Roman" w:hAnsi="Times New Roman"/>
          <w:sz w:val="24"/>
          <w:szCs w:val="24"/>
          <w:vertAlign w:val="superscript"/>
        </w:rPr>
        <w:t>(</w:t>
      </w:r>
      <w:r w:rsidR="008F0376">
        <w:rPr>
          <w:rFonts w:ascii="Times New Roman" w:hAnsi="Times New Roman"/>
          <w:sz w:val="24"/>
          <w:szCs w:val="24"/>
          <w:vertAlign w:val="superscript"/>
        </w:rPr>
        <w:t>5,</w:t>
      </w:r>
      <w:r w:rsidR="00275153" w:rsidRPr="00275153">
        <w:rPr>
          <w:rFonts w:ascii="Times New Roman" w:hAnsi="Times New Roman"/>
          <w:sz w:val="24"/>
          <w:szCs w:val="24"/>
          <w:vertAlign w:val="superscript"/>
        </w:rPr>
        <w:t>6)</w:t>
      </w:r>
      <w:r w:rsidR="00795BA5">
        <w:rPr>
          <w:rFonts w:ascii="Times New Roman" w:hAnsi="Times New Roman"/>
          <w:sz w:val="24"/>
          <w:szCs w:val="24"/>
        </w:rPr>
        <w:t xml:space="preserve">  IRIS provides qualitative and quantitative data on the adverse health effects</w:t>
      </w:r>
      <w:r w:rsidR="00276260">
        <w:rPr>
          <w:rFonts w:ascii="Times New Roman" w:hAnsi="Times New Roman"/>
          <w:sz w:val="24"/>
          <w:szCs w:val="24"/>
        </w:rPr>
        <w:t xml:space="preserve"> of chemical exposure</w:t>
      </w:r>
      <w:r w:rsidR="008F0376">
        <w:rPr>
          <w:rFonts w:ascii="Times New Roman" w:hAnsi="Times New Roman"/>
          <w:sz w:val="24"/>
          <w:szCs w:val="24"/>
        </w:rPr>
        <w:t>.</w:t>
      </w:r>
      <w:r w:rsidR="00795BA5" w:rsidRPr="00276260">
        <w:rPr>
          <w:rFonts w:ascii="Times New Roman" w:hAnsi="Times New Roman"/>
          <w:sz w:val="24"/>
          <w:szCs w:val="24"/>
          <w:vertAlign w:val="superscript"/>
        </w:rPr>
        <w:t>(</w:t>
      </w:r>
      <w:r w:rsidR="00276260" w:rsidRPr="00276260">
        <w:rPr>
          <w:rFonts w:ascii="Times New Roman" w:hAnsi="Times New Roman"/>
          <w:sz w:val="24"/>
          <w:szCs w:val="24"/>
          <w:vertAlign w:val="superscript"/>
        </w:rPr>
        <w:t>5)</w:t>
      </w:r>
      <w:r w:rsidR="00795BA5" w:rsidRPr="0005517F">
        <w:rPr>
          <w:rFonts w:ascii="Times New Roman" w:hAnsi="Times New Roman"/>
          <w:sz w:val="24"/>
          <w:szCs w:val="24"/>
        </w:rPr>
        <w:t xml:space="preserve"> </w:t>
      </w:r>
      <w:r w:rsidR="00795BA5">
        <w:rPr>
          <w:rFonts w:ascii="Times New Roman" w:hAnsi="Times New Roman"/>
          <w:sz w:val="24"/>
          <w:szCs w:val="24"/>
        </w:rPr>
        <w:t xml:space="preserve"> It contains oral reference doses (RfDs) and inhalation reference concentrations (RfCs) to estimate noncarcinogenic effects of chemicals, as well as </w:t>
      </w:r>
      <w:r w:rsidR="00795BA5" w:rsidRPr="00AA6CC3">
        <w:rPr>
          <w:rFonts w:ascii="Times New Roman" w:hAnsi="Times New Roman"/>
          <w:sz w:val="24"/>
          <w:szCs w:val="24"/>
        </w:rPr>
        <w:t xml:space="preserve">oral slope factors, and inhalation unit risks </w:t>
      </w:r>
      <w:r w:rsidR="00795BA5">
        <w:rPr>
          <w:rFonts w:ascii="Times New Roman" w:hAnsi="Times New Roman"/>
          <w:sz w:val="24"/>
          <w:szCs w:val="24"/>
        </w:rPr>
        <w:t xml:space="preserve">used to estimate </w:t>
      </w:r>
      <w:r w:rsidR="00795BA5" w:rsidRPr="00AA6CC3">
        <w:rPr>
          <w:rFonts w:ascii="Times New Roman" w:hAnsi="Times New Roman"/>
          <w:sz w:val="24"/>
          <w:szCs w:val="24"/>
        </w:rPr>
        <w:t xml:space="preserve">carcinogenic </w:t>
      </w:r>
      <w:r w:rsidR="00795BA5">
        <w:rPr>
          <w:rFonts w:ascii="Times New Roman" w:hAnsi="Times New Roman"/>
          <w:sz w:val="24"/>
          <w:szCs w:val="24"/>
        </w:rPr>
        <w:t xml:space="preserve">risk.  Risk managers use this data to make decisions and set regulatory </w:t>
      </w:r>
      <w:r w:rsidR="00276260">
        <w:rPr>
          <w:rFonts w:ascii="Times New Roman" w:hAnsi="Times New Roman"/>
          <w:sz w:val="24"/>
          <w:szCs w:val="24"/>
        </w:rPr>
        <w:t>limits to protect public health</w:t>
      </w:r>
      <w:r w:rsidR="008F0376">
        <w:rPr>
          <w:rFonts w:ascii="Times New Roman" w:hAnsi="Times New Roman"/>
          <w:sz w:val="24"/>
          <w:szCs w:val="24"/>
        </w:rPr>
        <w:t>.</w:t>
      </w:r>
      <w:r w:rsidR="00795BA5" w:rsidRPr="00276260">
        <w:rPr>
          <w:rFonts w:ascii="Times New Roman" w:hAnsi="Times New Roman"/>
          <w:sz w:val="24"/>
          <w:szCs w:val="24"/>
          <w:vertAlign w:val="superscript"/>
        </w:rPr>
        <w:t>(</w:t>
      </w:r>
      <w:r w:rsidR="00276260" w:rsidRPr="00276260">
        <w:rPr>
          <w:rFonts w:ascii="Times New Roman" w:hAnsi="Times New Roman"/>
          <w:sz w:val="24"/>
          <w:szCs w:val="24"/>
          <w:vertAlign w:val="superscript"/>
        </w:rPr>
        <w:t>7)</w:t>
      </w:r>
      <w:r w:rsidR="00795BA5">
        <w:rPr>
          <w:rFonts w:ascii="Times New Roman" w:hAnsi="Times New Roman"/>
          <w:sz w:val="24"/>
          <w:szCs w:val="24"/>
        </w:rPr>
        <w:t xml:space="preserve">  </w:t>
      </w:r>
    </w:p>
    <w:p w:rsidR="001A7700" w:rsidRDefault="0049118C" w:rsidP="00BA57A3">
      <w:pPr>
        <w:spacing w:after="0" w:line="480" w:lineRule="auto"/>
        <w:ind w:firstLine="720"/>
        <w:rPr>
          <w:rFonts w:ascii="Times New Roman" w:hAnsi="Times New Roman"/>
          <w:sz w:val="24"/>
          <w:szCs w:val="24"/>
        </w:rPr>
      </w:pPr>
      <w:r>
        <w:rPr>
          <w:rFonts w:ascii="Times New Roman" w:hAnsi="Times New Roman"/>
          <w:sz w:val="24"/>
          <w:szCs w:val="24"/>
        </w:rPr>
        <w:t xml:space="preserve">However, </w:t>
      </w:r>
      <w:r w:rsidR="00795BA5">
        <w:rPr>
          <w:rFonts w:ascii="Times New Roman" w:hAnsi="Times New Roman"/>
          <w:sz w:val="24"/>
          <w:szCs w:val="24"/>
        </w:rPr>
        <w:t>IRIS is current</w:t>
      </w:r>
      <w:r w:rsidR="00276260">
        <w:rPr>
          <w:rFonts w:ascii="Times New Roman" w:hAnsi="Times New Roman"/>
          <w:sz w:val="24"/>
          <w:szCs w:val="24"/>
        </w:rPr>
        <w:t xml:space="preserve">ly facing many challenges.  </w:t>
      </w:r>
      <w:r w:rsidR="001271D5">
        <w:rPr>
          <w:rFonts w:ascii="Times New Roman" w:hAnsi="Times New Roman"/>
          <w:sz w:val="24"/>
          <w:szCs w:val="24"/>
        </w:rPr>
        <w:t>After the U.S. Government Accountability Office (</w:t>
      </w:r>
      <w:r w:rsidR="00276260">
        <w:rPr>
          <w:rFonts w:ascii="Times New Roman" w:hAnsi="Times New Roman"/>
          <w:sz w:val="24"/>
          <w:szCs w:val="24"/>
        </w:rPr>
        <w:t>GAO</w:t>
      </w:r>
      <w:r w:rsidR="001271D5">
        <w:rPr>
          <w:rFonts w:ascii="Times New Roman" w:hAnsi="Times New Roman"/>
          <w:sz w:val="24"/>
          <w:szCs w:val="24"/>
        </w:rPr>
        <w:t xml:space="preserve">) conducted an examination of the federal risk assessment process in 2008, GAO </w:t>
      </w:r>
      <w:r w:rsidR="00795BA5">
        <w:rPr>
          <w:rFonts w:ascii="Times New Roman" w:hAnsi="Times New Roman"/>
          <w:sz w:val="24"/>
          <w:szCs w:val="24"/>
        </w:rPr>
        <w:t xml:space="preserve">reported that EPA is experiencing a backlog of approximately 70 </w:t>
      </w:r>
      <w:r w:rsidR="00EC69EA">
        <w:rPr>
          <w:rFonts w:ascii="Times New Roman" w:hAnsi="Times New Roman"/>
          <w:sz w:val="24"/>
          <w:szCs w:val="24"/>
        </w:rPr>
        <w:t xml:space="preserve">chemical </w:t>
      </w:r>
      <w:r w:rsidR="00795BA5">
        <w:rPr>
          <w:rFonts w:ascii="Times New Roman" w:hAnsi="Times New Roman"/>
          <w:sz w:val="24"/>
          <w:szCs w:val="24"/>
        </w:rPr>
        <w:t>assessments</w:t>
      </w:r>
      <w:r w:rsidR="00DB1EED">
        <w:rPr>
          <w:rFonts w:ascii="Times New Roman" w:hAnsi="Times New Roman"/>
          <w:sz w:val="24"/>
          <w:szCs w:val="24"/>
        </w:rPr>
        <w:t xml:space="preserve"> </w:t>
      </w:r>
      <w:r w:rsidR="00795BA5">
        <w:rPr>
          <w:rFonts w:ascii="Times New Roman" w:hAnsi="Times New Roman"/>
          <w:sz w:val="24"/>
          <w:szCs w:val="24"/>
        </w:rPr>
        <w:t>and estimated that more than 287 IRIS assessments are now outdated.</w:t>
      </w:r>
      <w:r w:rsidR="008F0376" w:rsidRPr="008F0376">
        <w:rPr>
          <w:rFonts w:ascii="Times New Roman" w:hAnsi="Times New Roman"/>
          <w:sz w:val="24"/>
          <w:szCs w:val="24"/>
          <w:vertAlign w:val="superscript"/>
        </w:rPr>
        <w:t xml:space="preserve"> </w:t>
      </w:r>
      <w:r w:rsidR="008F0376" w:rsidRPr="00276260">
        <w:rPr>
          <w:rFonts w:ascii="Times New Roman" w:hAnsi="Times New Roman"/>
          <w:sz w:val="24"/>
          <w:szCs w:val="24"/>
          <w:vertAlign w:val="superscript"/>
        </w:rPr>
        <w:t>(1)</w:t>
      </w:r>
      <w:r w:rsidR="008F0376">
        <w:rPr>
          <w:rFonts w:ascii="Times New Roman" w:hAnsi="Times New Roman"/>
          <w:sz w:val="24"/>
          <w:szCs w:val="24"/>
        </w:rPr>
        <w:t xml:space="preserve"> </w:t>
      </w:r>
      <w:r w:rsidR="00795BA5">
        <w:rPr>
          <w:rFonts w:ascii="Times New Roman" w:hAnsi="Times New Roman"/>
          <w:sz w:val="24"/>
          <w:szCs w:val="24"/>
        </w:rPr>
        <w:t xml:space="preserve">  GAO cited numerous reasons for the limited level of productivity,</w:t>
      </w:r>
      <w:r w:rsidR="001271D5" w:rsidRPr="001271D5">
        <w:rPr>
          <w:rFonts w:ascii="Times New Roman" w:hAnsi="Times New Roman"/>
          <w:sz w:val="24"/>
          <w:szCs w:val="24"/>
        </w:rPr>
        <w:t xml:space="preserve"> </w:t>
      </w:r>
      <w:r w:rsidR="001271D5">
        <w:rPr>
          <w:rFonts w:ascii="Times New Roman" w:hAnsi="Times New Roman"/>
          <w:sz w:val="24"/>
          <w:szCs w:val="24"/>
        </w:rPr>
        <w:t xml:space="preserve">some of which are related to the federal process itself, and others that relate to the chemical risk information that is deemed necessary to issue a robust assessment.   Since GAO published this report, EPA has implemented </w:t>
      </w:r>
      <w:r w:rsidR="001271D5">
        <w:rPr>
          <w:rFonts w:ascii="Times New Roman" w:hAnsi="Times New Roman"/>
          <w:sz w:val="24"/>
          <w:szCs w:val="24"/>
        </w:rPr>
        <w:lastRenderedPageBreak/>
        <w:t>several reforms to</w:t>
      </w:r>
      <w:r w:rsidR="00BA57A3">
        <w:rPr>
          <w:rFonts w:ascii="Times New Roman" w:hAnsi="Times New Roman"/>
          <w:sz w:val="24"/>
          <w:szCs w:val="24"/>
        </w:rPr>
        <w:t xml:space="preserve"> improve</w:t>
      </w:r>
      <w:r w:rsidR="001271D5">
        <w:rPr>
          <w:rFonts w:ascii="Times New Roman" w:hAnsi="Times New Roman"/>
          <w:sz w:val="24"/>
          <w:szCs w:val="24"/>
        </w:rPr>
        <w:t xml:space="preserve"> the federal risk assessment process, such as</w:t>
      </w:r>
      <w:r w:rsidR="00BA57A3">
        <w:rPr>
          <w:rFonts w:ascii="Times New Roman" w:hAnsi="Times New Roman"/>
          <w:sz w:val="24"/>
          <w:szCs w:val="24"/>
        </w:rPr>
        <w:t xml:space="preserve"> increasing funding and staffing, and</w:t>
      </w:r>
      <w:r w:rsidR="001271D5">
        <w:rPr>
          <w:rFonts w:ascii="Times New Roman" w:hAnsi="Times New Roman"/>
          <w:sz w:val="24"/>
          <w:szCs w:val="24"/>
        </w:rPr>
        <w:t xml:space="preserve"> </w:t>
      </w:r>
      <w:r w:rsidR="00BA57A3">
        <w:rPr>
          <w:rFonts w:ascii="Times New Roman" w:hAnsi="Times New Roman"/>
          <w:sz w:val="24"/>
          <w:szCs w:val="24"/>
        </w:rPr>
        <w:t>restoring EPA’s independence in the process so that risk assessments can no longer be delayed due to federal interagency reviews</w:t>
      </w:r>
      <w:r w:rsidR="00237C15">
        <w:rPr>
          <w:rFonts w:ascii="Times New Roman" w:hAnsi="Times New Roman"/>
          <w:sz w:val="24"/>
          <w:szCs w:val="24"/>
        </w:rPr>
        <w:t xml:space="preserve"> </w:t>
      </w:r>
      <w:r w:rsidR="00237C15" w:rsidRPr="000B3C56">
        <w:rPr>
          <w:rFonts w:ascii="Times New Roman" w:hAnsi="Times New Roman"/>
          <w:sz w:val="24"/>
          <w:szCs w:val="24"/>
          <w:vertAlign w:val="superscript"/>
        </w:rPr>
        <w:t>(34)</w:t>
      </w:r>
      <w:r w:rsidR="00BA57A3">
        <w:rPr>
          <w:rFonts w:ascii="Times New Roman" w:hAnsi="Times New Roman"/>
          <w:sz w:val="24"/>
          <w:szCs w:val="24"/>
        </w:rPr>
        <w:t>.</w:t>
      </w:r>
      <w:r w:rsidR="00237C15">
        <w:rPr>
          <w:rFonts w:ascii="Times New Roman" w:hAnsi="Times New Roman"/>
          <w:sz w:val="24"/>
          <w:szCs w:val="24"/>
        </w:rPr>
        <w:t xml:space="preserve"> </w:t>
      </w:r>
      <w:r w:rsidR="00BA57A3" w:rsidRPr="000B3C56">
        <w:rPr>
          <w:rFonts w:ascii="Times New Roman" w:hAnsi="Times New Roman"/>
          <w:sz w:val="24"/>
          <w:szCs w:val="24"/>
          <w:vertAlign w:val="superscript"/>
        </w:rPr>
        <w:t xml:space="preserve"> </w:t>
      </w:r>
      <w:r w:rsidR="00BA57A3">
        <w:rPr>
          <w:rFonts w:ascii="Times New Roman" w:hAnsi="Times New Roman"/>
          <w:sz w:val="24"/>
          <w:szCs w:val="24"/>
        </w:rPr>
        <w:t xml:space="preserve">However, </w:t>
      </w:r>
      <w:r w:rsidR="001A7700">
        <w:rPr>
          <w:rFonts w:ascii="Times New Roman" w:hAnsi="Times New Roman"/>
          <w:sz w:val="24"/>
          <w:szCs w:val="24"/>
        </w:rPr>
        <w:t xml:space="preserve">the other reasons GAO cited for significant delays cannot be readily resolved through these recent reforms.  </w:t>
      </w:r>
      <w:r w:rsidR="001271D5">
        <w:rPr>
          <w:rFonts w:ascii="Times New Roman" w:hAnsi="Times New Roman"/>
          <w:sz w:val="24"/>
          <w:szCs w:val="24"/>
        </w:rPr>
        <w:t xml:space="preserve">For example, GAO </w:t>
      </w:r>
      <w:r w:rsidR="00031A7C">
        <w:rPr>
          <w:rFonts w:ascii="Times New Roman" w:hAnsi="Times New Roman"/>
          <w:sz w:val="24"/>
          <w:szCs w:val="24"/>
        </w:rPr>
        <w:t>repor</w:t>
      </w:r>
      <w:r w:rsidR="001271D5">
        <w:rPr>
          <w:rFonts w:ascii="Times New Roman" w:hAnsi="Times New Roman"/>
          <w:sz w:val="24"/>
          <w:szCs w:val="24"/>
        </w:rPr>
        <w:t xml:space="preserve">ted that congressional action has delayed some chemical assessments until new information is available because of the significant economic impact the assessment would have on industry.  </w:t>
      </w:r>
      <w:r w:rsidR="00D366ED">
        <w:rPr>
          <w:rFonts w:ascii="Times New Roman" w:hAnsi="Times New Roman"/>
          <w:sz w:val="24"/>
          <w:szCs w:val="24"/>
        </w:rPr>
        <w:t>Additionally,</w:t>
      </w:r>
      <w:r w:rsidR="001271D5">
        <w:rPr>
          <w:rFonts w:ascii="Times New Roman" w:hAnsi="Times New Roman"/>
          <w:sz w:val="24"/>
          <w:szCs w:val="24"/>
        </w:rPr>
        <w:t xml:space="preserve"> </w:t>
      </w:r>
      <w:r w:rsidR="00E16191">
        <w:rPr>
          <w:rFonts w:ascii="Times New Roman" w:hAnsi="Times New Roman"/>
          <w:sz w:val="24"/>
          <w:szCs w:val="24"/>
        </w:rPr>
        <w:t xml:space="preserve">as the scientific complexity of risk assessments grow, </w:t>
      </w:r>
      <w:r w:rsidR="001271D5">
        <w:rPr>
          <w:rFonts w:ascii="Times New Roman" w:hAnsi="Times New Roman"/>
          <w:sz w:val="24"/>
          <w:szCs w:val="24"/>
        </w:rPr>
        <w:t xml:space="preserve">EPA must </w:t>
      </w:r>
      <w:r w:rsidR="00E16191">
        <w:rPr>
          <w:rFonts w:ascii="Times New Roman" w:hAnsi="Times New Roman"/>
          <w:sz w:val="24"/>
          <w:szCs w:val="24"/>
        </w:rPr>
        <w:t xml:space="preserve">also </w:t>
      </w:r>
      <w:r w:rsidR="001271D5">
        <w:rPr>
          <w:rFonts w:ascii="Times New Roman" w:hAnsi="Times New Roman"/>
          <w:sz w:val="24"/>
          <w:szCs w:val="24"/>
        </w:rPr>
        <w:t xml:space="preserve">follow increasingly complex risk assessment guidelines and often use methods and models that are still in development or are being implemented for the first time.  Further, GAO stated that EPA’s management decision to include a comprehensive and quantified uncertainty analysis in each assessment has significantly contributed to delaying the process because of the complexity of the analysis.  GAO questioned the value of a detailed quantified uncertainty analysis and in support of this view, it quoted the </w:t>
      </w:r>
      <w:r w:rsidR="00E16191">
        <w:rPr>
          <w:rFonts w:ascii="Times New Roman" w:hAnsi="Times New Roman"/>
          <w:sz w:val="24"/>
          <w:szCs w:val="24"/>
        </w:rPr>
        <w:t xml:space="preserve">U.S. </w:t>
      </w:r>
      <w:r w:rsidR="001271D5">
        <w:rPr>
          <w:rFonts w:ascii="Times New Roman" w:hAnsi="Times New Roman"/>
          <w:sz w:val="24"/>
          <w:szCs w:val="24"/>
        </w:rPr>
        <w:t>National Academies</w:t>
      </w:r>
      <w:r w:rsidR="00E16191">
        <w:rPr>
          <w:rFonts w:ascii="Times New Roman" w:hAnsi="Times New Roman"/>
          <w:sz w:val="24"/>
          <w:szCs w:val="24"/>
        </w:rPr>
        <w:t xml:space="preserve"> (consisting of the National Academy of Science, National Academy of Engineering, Institute of Medicine, and National Research Council)</w:t>
      </w:r>
      <w:r w:rsidR="001271D5">
        <w:rPr>
          <w:rFonts w:ascii="Times New Roman" w:hAnsi="Times New Roman"/>
          <w:sz w:val="24"/>
          <w:szCs w:val="24"/>
        </w:rPr>
        <w:t>, which stated that “there is serious danger that agencies will produce ranges of meaningless and confusing risk estimates, which could result in risk assessment of reduced rather than enhanced quality and objectivity</w:t>
      </w:r>
      <w:r w:rsidR="00237C15" w:rsidRPr="00237C15">
        <w:rPr>
          <w:rFonts w:ascii="Times New Roman" w:hAnsi="Times New Roman"/>
          <w:sz w:val="24"/>
          <w:szCs w:val="24"/>
          <w:vertAlign w:val="superscript"/>
        </w:rPr>
        <w:t xml:space="preserve"> </w:t>
      </w:r>
      <w:r w:rsidR="00237C15" w:rsidRPr="000B3C56">
        <w:rPr>
          <w:rFonts w:ascii="Times New Roman" w:hAnsi="Times New Roman"/>
          <w:sz w:val="24"/>
          <w:szCs w:val="24"/>
          <w:vertAlign w:val="superscript"/>
        </w:rPr>
        <w:t>(34)</w:t>
      </w:r>
      <w:r w:rsidR="00237C15">
        <w:rPr>
          <w:rFonts w:ascii="Times New Roman" w:hAnsi="Times New Roman"/>
          <w:sz w:val="24"/>
          <w:szCs w:val="24"/>
        </w:rPr>
        <w:t>.</w:t>
      </w:r>
      <w:r w:rsidR="001271D5">
        <w:rPr>
          <w:rFonts w:ascii="Times New Roman" w:hAnsi="Times New Roman"/>
          <w:sz w:val="24"/>
          <w:szCs w:val="24"/>
        </w:rPr>
        <w:t>”</w:t>
      </w:r>
      <w:r w:rsidR="00795BA5">
        <w:rPr>
          <w:rFonts w:ascii="Times New Roman" w:hAnsi="Times New Roman"/>
          <w:sz w:val="24"/>
          <w:szCs w:val="24"/>
        </w:rPr>
        <w:t xml:space="preserve"> </w:t>
      </w:r>
    </w:p>
    <w:p w:rsidR="00795BA5" w:rsidRDefault="001A7700" w:rsidP="00BA57A3">
      <w:pPr>
        <w:spacing w:after="0" w:line="480" w:lineRule="auto"/>
        <w:ind w:firstLine="720"/>
        <w:rPr>
          <w:rFonts w:ascii="Times New Roman" w:hAnsi="Times New Roman"/>
          <w:sz w:val="24"/>
          <w:szCs w:val="24"/>
        </w:rPr>
      </w:pPr>
      <w:r>
        <w:rPr>
          <w:rFonts w:ascii="Times New Roman" w:hAnsi="Times New Roman"/>
          <w:sz w:val="24"/>
          <w:szCs w:val="24"/>
        </w:rPr>
        <w:t>Thus, i</w:t>
      </w:r>
      <w:r w:rsidR="00795BA5">
        <w:rPr>
          <w:rFonts w:ascii="Times New Roman" w:hAnsi="Times New Roman"/>
          <w:sz w:val="24"/>
          <w:szCs w:val="24"/>
        </w:rPr>
        <w:t xml:space="preserve">n an effort to maintain the highest quality risk data, the IRIS chemical assessment process has slowed to </w:t>
      </w:r>
      <w:r w:rsidR="00DB7D0F">
        <w:rPr>
          <w:rFonts w:ascii="Times New Roman" w:hAnsi="Times New Roman"/>
          <w:sz w:val="24"/>
          <w:szCs w:val="24"/>
        </w:rPr>
        <w:t>a</w:t>
      </w:r>
      <w:r w:rsidR="00337578">
        <w:rPr>
          <w:rFonts w:ascii="Times New Roman" w:hAnsi="Times New Roman"/>
          <w:sz w:val="24"/>
          <w:szCs w:val="24"/>
        </w:rPr>
        <w:t xml:space="preserve"> </w:t>
      </w:r>
      <w:r w:rsidR="00795BA5">
        <w:rPr>
          <w:rFonts w:ascii="Times New Roman" w:hAnsi="Times New Roman"/>
          <w:sz w:val="24"/>
          <w:szCs w:val="24"/>
        </w:rPr>
        <w:t>point that threatens its ability to provide data for the majority of chemical risk assessments that are needed by states.  While IRIS</w:t>
      </w:r>
      <w:r w:rsidR="00EC69EA">
        <w:rPr>
          <w:rFonts w:ascii="Times New Roman" w:hAnsi="Times New Roman"/>
          <w:sz w:val="24"/>
          <w:szCs w:val="24"/>
        </w:rPr>
        <w:t xml:space="preserve"> is recognized as </w:t>
      </w:r>
      <w:r w:rsidR="00795BA5">
        <w:rPr>
          <w:rFonts w:ascii="Times New Roman" w:hAnsi="Times New Roman"/>
          <w:sz w:val="24"/>
          <w:szCs w:val="24"/>
        </w:rPr>
        <w:t>a high quality source of toxicity information for U.S. state and private-sector risk assessors, the program is currently overwhelmed by the significant number of chemicals currently in use in the U.S.  It is estimated that approximately 80,000 chemicals</w:t>
      </w:r>
      <w:r w:rsidR="00276260">
        <w:rPr>
          <w:rFonts w:ascii="Times New Roman" w:hAnsi="Times New Roman"/>
          <w:sz w:val="24"/>
          <w:szCs w:val="24"/>
        </w:rPr>
        <w:t xml:space="preserve"> are currently used in the U.S.</w:t>
      </w:r>
      <w:r w:rsidR="00795BA5" w:rsidRPr="00276260">
        <w:rPr>
          <w:rFonts w:ascii="Times New Roman" w:hAnsi="Times New Roman"/>
          <w:sz w:val="24"/>
          <w:szCs w:val="24"/>
          <w:vertAlign w:val="superscript"/>
        </w:rPr>
        <w:t>(</w:t>
      </w:r>
      <w:r w:rsidR="00276260" w:rsidRPr="00276260">
        <w:rPr>
          <w:rFonts w:ascii="Times New Roman" w:hAnsi="Times New Roman"/>
          <w:sz w:val="24"/>
          <w:szCs w:val="24"/>
          <w:vertAlign w:val="superscript"/>
        </w:rPr>
        <w:t>1</w:t>
      </w:r>
      <w:r w:rsidR="00795BA5" w:rsidRPr="00276260">
        <w:rPr>
          <w:rFonts w:ascii="Times New Roman" w:hAnsi="Times New Roman"/>
          <w:sz w:val="24"/>
          <w:szCs w:val="24"/>
          <w:vertAlign w:val="superscript"/>
        </w:rPr>
        <w:t>)</w:t>
      </w:r>
      <w:r w:rsidR="00795BA5">
        <w:rPr>
          <w:rFonts w:ascii="Times New Roman" w:hAnsi="Times New Roman"/>
          <w:sz w:val="24"/>
          <w:szCs w:val="24"/>
        </w:rPr>
        <w:t xml:space="preserve">, whereas IRIS </w:t>
      </w:r>
      <w:r w:rsidR="00795BA5">
        <w:rPr>
          <w:rFonts w:ascii="Times New Roman" w:hAnsi="Times New Roman"/>
          <w:sz w:val="24"/>
          <w:szCs w:val="24"/>
        </w:rPr>
        <w:lastRenderedPageBreak/>
        <w:t xml:space="preserve">contains </w:t>
      </w:r>
      <w:r w:rsidR="00337578">
        <w:rPr>
          <w:rFonts w:ascii="Times New Roman" w:hAnsi="Times New Roman"/>
          <w:sz w:val="24"/>
          <w:szCs w:val="24"/>
        </w:rPr>
        <w:t xml:space="preserve">risk values for </w:t>
      </w:r>
      <w:r w:rsidR="00EC69EA">
        <w:rPr>
          <w:rFonts w:ascii="Times New Roman" w:hAnsi="Times New Roman"/>
          <w:sz w:val="24"/>
          <w:szCs w:val="24"/>
        </w:rPr>
        <w:t>about 550 chemical assessment</w:t>
      </w:r>
      <w:r>
        <w:rPr>
          <w:rFonts w:ascii="Times New Roman" w:hAnsi="Times New Roman"/>
          <w:sz w:val="24"/>
          <w:szCs w:val="24"/>
        </w:rPr>
        <w:t>s</w:t>
      </w:r>
      <w:r w:rsidR="00276260" w:rsidRPr="00276260">
        <w:rPr>
          <w:rFonts w:ascii="Times New Roman" w:hAnsi="Times New Roman"/>
          <w:sz w:val="24"/>
          <w:szCs w:val="24"/>
          <w:vertAlign w:val="superscript"/>
        </w:rPr>
        <w:t>(5</w:t>
      </w:r>
      <w:r w:rsidR="00795BA5" w:rsidRPr="00276260">
        <w:rPr>
          <w:rFonts w:ascii="Times New Roman" w:hAnsi="Times New Roman"/>
          <w:sz w:val="24"/>
          <w:szCs w:val="24"/>
          <w:vertAlign w:val="superscript"/>
        </w:rPr>
        <w:t>)</w:t>
      </w:r>
      <w:r w:rsidR="00795BA5">
        <w:rPr>
          <w:rFonts w:ascii="Times New Roman" w:hAnsi="Times New Roman"/>
          <w:sz w:val="24"/>
          <w:szCs w:val="24"/>
        </w:rPr>
        <w:t xml:space="preserve">.  </w:t>
      </w:r>
      <w:r w:rsidR="00EC69EA">
        <w:rPr>
          <w:rFonts w:ascii="Times New Roman" w:hAnsi="Times New Roman"/>
          <w:sz w:val="24"/>
          <w:szCs w:val="24"/>
        </w:rPr>
        <w:t xml:space="preserve">A contributing factor to this </w:t>
      </w:r>
      <w:r w:rsidR="00F85D51">
        <w:rPr>
          <w:rFonts w:ascii="Times New Roman" w:hAnsi="Times New Roman"/>
          <w:sz w:val="24"/>
          <w:szCs w:val="24"/>
        </w:rPr>
        <w:t xml:space="preserve"> discrepancy</w:t>
      </w:r>
      <w:r w:rsidR="00795BA5">
        <w:rPr>
          <w:rFonts w:ascii="Times New Roman" w:hAnsi="Times New Roman"/>
          <w:sz w:val="24"/>
          <w:szCs w:val="24"/>
        </w:rPr>
        <w:t xml:space="preserve"> is</w:t>
      </w:r>
      <w:r w:rsidR="009573A0">
        <w:rPr>
          <w:rFonts w:ascii="Times New Roman" w:hAnsi="Times New Roman"/>
          <w:sz w:val="24"/>
          <w:szCs w:val="24"/>
        </w:rPr>
        <w:t xml:space="preserve"> that under the current Toxic Substances Control</w:t>
      </w:r>
      <w:r w:rsidR="00276260">
        <w:rPr>
          <w:rFonts w:ascii="Times New Roman" w:hAnsi="Times New Roman"/>
          <w:sz w:val="24"/>
          <w:szCs w:val="24"/>
        </w:rPr>
        <w:t xml:space="preserve"> Act</w:t>
      </w:r>
      <w:r w:rsidR="00795BA5" w:rsidRPr="00276260">
        <w:rPr>
          <w:rFonts w:ascii="Times New Roman" w:hAnsi="Times New Roman"/>
          <w:sz w:val="24"/>
          <w:szCs w:val="24"/>
          <w:vertAlign w:val="superscript"/>
        </w:rPr>
        <w:t>(</w:t>
      </w:r>
      <w:r w:rsidR="00276260" w:rsidRPr="00276260">
        <w:rPr>
          <w:rFonts w:ascii="Times New Roman" w:hAnsi="Times New Roman"/>
          <w:sz w:val="24"/>
          <w:szCs w:val="24"/>
          <w:vertAlign w:val="superscript"/>
        </w:rPr>
        <w:t>8</w:t>
      </w:r>
      <w:r w:rsidR="00795BA5" w:rsidRPr="00276260">
        <w:rPr>
          <w:rFonts w:ascii="Times New Roman" w:hAnsi="Times New Roman"/>
          <w:sz w:val="24"/>
          <w:szCs w:val="24"/>
          <w:vertAlign w:val="superscript"/>
        </w:rPr>
        <w:t>)</w:t>
      </w:r>
      <w:r w:rsidR="00795BA5">
        <w:rPr>
          <w:rFonts w:ascii="Times New Roman" w:hAnsi="Times New Roman"/>
          <w:sz w:val="24"/>
          <w:szCs w:val="24"/>
        </w:rPr>
        <w:t>, if human exposure to a chemical is not</w:t>
      </w:r>
      <w:r w:rsidR="009573A0">
        <w:rPr>
          <w:rFonts w:ascii="Times New Roman" w:hAnsi="Times New Roman"/>
          <w:sz w:val="24"/>
          <w:szCs w:val="24"/>
        </w:rPr>
        <w:t xml:space="preserve"> expected, collection of</w:t>
      </w:r>
      <w:r w:rsidR="00795BA5">
        <w:rPr>
          <w:rFonts w:ascii="Times New Roman" w:hAnsi="Times New Roman"/>
          <w:sz w:val="24"/>
          <w:szCs w:val="24"/>
        </w:rPr>
        <w:t xml:space="preserve"> toxicology data may not be viewed as necessary to ensure public safety</w:t>
      </w:r>
      <w:r w:rsidR="00276260" w:rsidRPr="00276260">
        <w:rPr>
          <w:rFonts w:ascii="Times New Roman" w:hAnsi="Times New Roman"/>
          <w:sz w:val="24"/>
          <w:szCs w:val="24"/>
          <w:vertAlign w:val="superscript"/>
        </w:rPr>
        <w:t>(8)</w:t>
      </w:r>
      <w:r w:rsidR="00795BA5">
        <w:rPr>
          <w:rFonts w:ascii="Times New Roman" w:hAnsi="Times New Roman"/>
          <w:sz w:val="24"/>
          <w:szCs w:val="24"/>
        </w:rPr>
        <w:t>.</w:t>
      </w:r>
      <w:r w:rsidR="00DB1EED">
        <w:rPr>
          <w:rFonts w:ascii="Times New Roman" w:hAnsi="Times New Roman"/>
          <w:sz w:val="24"/>
          <w:szCs w:val="24"/>
        </w:rPr>
        <w:t xml:space="preserve"> </w:t>
      </w:r>
      <w:r w:rsidR="009573A0">
        <w:rPr>
          <w:rFonts w:ascii="Times New Roman" w:hAnsi="Times New Roman"/>
          <w:sz w:val="24"/>
          <w:szCs w:val="24"/>
        </w:rPr>
        <w:t xml:space="preserve">The absence of sufficient toxicity data to develop a quantitative dose-response </w:t>
      </w:r>
      <w:r w:rsidR="009573A0" w:rsidRPr="006B486F">
        <w:rPr>
          <w:rFonts w:ascii="Times New Roman" w:hAnsi="Times New Roman"/>
          <w:sz w:val="24"/>
          <w:szCs w:val="24"/>
        </w:rPr>
        <w:t>relationship</w:t>
      </w:r>
      <w:r w:rsidR="009573A0">
        <w:rPr>
          <w:rFonts w:ascii="Times New Roman" w:hAnsi="Times New Roman"/>
          <w:sz w:val="24"/>
          <w:szCs w:val="24"/>
        </w:rPr>
        <w:t xml:space="preserve"> precludes IRIS evaluation</w:t>
      </w:r>
      <w:r w:rsidR="009573A0" w:rsidRPr="006B486F">
        <w:rPr>
          <w:rFonts w:ascii="Times New Roman" w:hAnsi="Times New Roman"/>
          <w:sz w:val="24"/>
          <w:szCs w:val="24"/>
        </w:rPr>
        <w:t>.</w:t>
      </w:r>
    </w:p>
    <w:p w:rsidR="00015BF1" w:rsidRDefault="00015BF1" w:rsidP="008F0376">
      <w:pPr>
        <w:spacing w:after="0" w:line="480" w:lineRule="auto"/>
        <w:ind w:firstLine="720"/>
        <w:rPr>
          <w:rFonts w:ascii="Times New Roman" w:hAnsi="Times New Roman"/>
          <w:b/>
          <w:sz w:val="24"/>
          <w:szCs w:val="24"/>
        </w:rPr>
      </w:pPr>
    </w:p>
    <w:p w:rsidR="00296063" w:rsidRPr="001D4F98" w:rsidRDefault="00015BF1" w:rsidP="008F0376">
      <w:pPr>
        <w:pStyle w:val="ListParagraph"/>
        <w:numPr>
          <w:ilvl w:val="0"/>
          <w:numId w:val="8"/>
        </w:numPr>
        <w:spacing w:after="0" w:line="480" w:lineRule="auto"/>
        <w:rPr>
          <w:rFonts w:ascii="Times New Roman" w:hAnsi="Times New Roman"/>
          <w:b/>
          <w:caps/>
          <w:sz w:val="24"/>
          <w:szCs w:val="24"/>
        </w:rPr>
      </w:pPr>
      <w:r w:rsidRPr="001D4F98">
        <w:rPr>
          <w:rFonts w:ascii="Times New Roman" w:hAnsi="Times New Roman"/>
          <w:b/>
          <w:caps/>
          <w:sz w:val="24"/>
          <w:szCs w:val="24"/>
        </w:rPr>
        <w:t>IRIS</w:t>
      </w:r>
      <w:r w:rsidR="009573A0" w:rsidRPr="001D4F98">
        <w:rPr>
          <w:rFonts w:ascii="Times New Roman" w:hAnsi="Times New Roman"/>
          <w:b/>
          <w:caps/>
          <w:sz w:val="24"/>
          <w:szCs w:val="24"/>
        </w:rPr>
        <w:t xml:space="preserve"> and </w:t>
      </w:r>
      <w:r w:rsidRPr="001D4F98">
        <w:rPr>
          <w:rFonts w:ascii="Times New Roman" w:hAnsi="Times New Roman"/>
          <w:b/>
          <w:caps/>
          <w:sz w:val="24"/>
          <w:szCs w:val="24"/>
        </w:rPr>
        <w:t xml:space="preserve">the </w:t>
      </w:r>
      <w:r w:rsidR="009573A0" w:rsidRPr="001D4F98">
        <w:rPr>
          <w:rFonts w:ascii="Times New Roman" w:hAnsi="Times New Roman"/>
          <w:b/>
          <w:caps/>
          <w:sz w:val="24"/>
          <w:szCs w:val="24"/>
        </w:rPr>
        <w:t>case of Trichloroethylene</w:t>
      </w:r>
    </w:p>
    <w:p w:rsidR="009573A0" w:rsidRDefault="009573A0" w:rsidP="008F0376">
      <w:pPr>
        <w:spacing w:after="0" w:line="480" w:lineRule="auto"/>
        <w:rPr>
          <w:rFonts w:ascii="Times New Roman" w:hAnsi="Times New Roman"/>
          <w:sz w:val="24"/>
          <w:szCs w:val="24"/>
        </w:rPr>
      </w:pPr>
    </w:p>
    <w:p w:rsidR="00296063" w:rsidRDefault="00296063" w:rsidP="008F0376">
      <w:pPr>
        <w:spacing w:after="0" w:line="480" w:lineRule="auto"/>
        <w:rPr>
          <w:rFonts w:ascii="Times New Roman" w:hAnsi="Times New Roman"/>
          <w:sz w:val="24"/>
          <w:szCs w:val="24"/>
        </w:rPr>
      </w:pPr>
      <w:r>
        <w:rPr>
          <w:rFonts w:ascii="Times New Roman" w:hAnsi="Times New Roman"/>
          <w:sz w:val="24"/>
          <w:szCs w:val="24"/>
        </w:rPr>
        <w:tab/>
        <w:t>Trichloroethylene (</w:t>
      </w:r>
      <w:r w:rsidRPr="0005517F">
        <w:rPr>
          <w:rFonts w:ascii="Times New Roman" w:hAnsi="Times New Roman"/>
          <w:sz w:val="24"/>
          <w:szCs w:val="24"/>
        </w:rPr>
        <w:t>TCE</w:t>
      </w:r>
      <w:r>
        <w:rPr>
          <w:rFonts w:ascii="Times New Roman" w:hAnsi="Times New Roman"/>
          <w:sz w:val="24"/>
          <w:szCs w:val="24"/>
        </w:rPr>
        <w:t>)</w:t>
      </w:r>
      <w:r w:rsidR="00C2165E">
        <w:rPr>
          <w:rFonts w:ascii="Times New Roman" w:hAnsi="Times New Roman"/>
          <w:sz w:val="24"/>
          <w:szCs w:val="24"/>
        </w:rPr>
        <w:t xml:space="preserve"> </w:t>
      </w:r>
      <w:r>
        <w:rPr>
          <w:rFonts w:ascii="Times New Roman" w:hAnsi="Times New Roman"/>
          <w:sz w:val="24"/>
          <w:szCs w:val="24"/>
        </w:rPr>
        <w:t>is</w:t>
      </w:r>
      <w:r w:rsidRPr="0005517F">
        <w:rPr>
          <w:rFonts w:ascii="Times New Roman" w:hAnsi="Times New Roman"/>
          <w:sz w:val="24"/>
          <w:szCs w:val="24"/>
        </w:rPr>
        <w:t xml:space="preserve"> an industrial solvent and degreaser</w:t>
      </w:r>
      <w:r>
        <w:rPr>
          <w:rFonts w:ascii="Times New Roman" w:hAnsi="Times New Roman"/>
          <w:sz w:val="24"/>
          <w:szCs w:val="24"/>
        </w:rPr>
        <w:t xml:space="preserve"> and</w:t>
      </w:r>
      <w:r w:rsidRPr="0005517F">
        <w:rPr>
          <w:rFonts w:ascii="Times New Roman" w:hAnsi="Times New Roman"/>
          <w:sz w:val="24"/>
          <w:szCs w:val="24"/>
        </w:rPr>
        <w:t xml:space="preserve"> is a common contaminant in air, soil, surface and groundwater, identified in </w:t>
      </w:r>
      <w:r>
        <w:rPr>
          <w:rFonts w:ascii="Times New Roman" w:hAnsi="Times New Roman"/>
          <w:sz w:val="24"/>
          <w:szCs w:val="24"/>
        </w:rPr>
        <w:t>over</w:t>
      </w:r>
      <w:r w:rsidRPr="0005517F">
        <w:rPr>
          <w:rFonts w:ascii="Times New Roman" w:hAnsi="Times New Roman"/>
          <w:sz w:val="24"/>
          <w:szCs w:val="24"/>
        </w:rPr>
        <w:t xml:space="preserve"> 1,500 hazardous waste sites regulated under </w:t>
      </w:r>
      <w:r w:rsidR="00E16191">
        <w:rPr>
          <w:rFonts w:ascii="Times New Roman" w:hAnsi="Times New Roman"/>
          <w:sz w:val="24"/>
          <w:szCs w:val="24"/>
        </w:rPr>
        <w:t xml:space="preserve">the major environmental U.S. laws, including </w:t>
      </w:r>
      <w:r w:rsidR="00031A7C">
        <w:rPr>
          <w:rFonts w:ascii="Times New Roman" w:hAnsi="Times New Roman"/>
          <w:sz w:val="24"/>
          <w:szCs w:val="24"/>
        </w:rPr>
        <w:t xml:space="preserve"> the</w:t>
      </w:r>
      <w:r w:rsidR="00F85D51">
        <w:rPr>
          <w:rFonts w:ascii="Times New Roman" w:hAnsi="Times New Roman"/>
          <w:sz w:val="24"/>
          <w:szCs w:val="24"/>
        </w:rPr>
        <w:t xml:space="preserve"> </w:t>
      </w:r>
      <w:r w:rsidR="00031A7C" w:rsidRPr="00031A7C">
        <w:rPr>
          <w:rFonts w:ascii="Times New Roman" w:hAnsi="Times New Roman"/>
          <w:sz w:val="24"/>
          <w:szCs w:val="24"/>
        </w:rPr>
        <w:t>Comprehensive Environmental Response, Compensation, and Liability Act</w:t>
      </w:r>
      <w:r w:rsidRPr="0005517F">
        <w:rPr>
          <w:rFonts w:ascii="Times New Roman" w:hAnsi="Times New Roman"/>
          <w:sz w:val="24"/>
          <w:szCs w:val="24"/>
        </w:rPr>
        <w:t xml:space="preserve"> </w:t>
      </w:r>
      <w:r w:rsidR="00E16191">
        <w:rPr>
          <w:rFonts w:ascii="Times New Roman" w:hAnsi="Times New Roman"/>
          <w:sz w:val="24"/>
          <w:szCs w:val="24"/>
        </w:rPr>
        <w:t>and</w:t>
      </w:r>
      <w:r w:rsidRPr="0005517F">
        <w:rPr>
          <w:rFonts w:ascii="Times New Roman" w:hAnsi="Times New Roman"/>
          <w:sz w:val="24"/>
          <w:szCs w:val="24"/>
        </w:rPr>
        <w:t xml:space="preserve"> the Resourc</w:t>
      </w:r>
      <w:r w:rsidR="00276260">
        <w:rPr>
          <w:rFonts w:ascii="Times New Roman" w:hAnsi="Times New Roman"/>
          <w:sz w:val="24"/>
          <w:szCs w:val="24"/>
        </w:rPr>
        <w:t>e Conservation and Recovery Act</w:t>
      </w:r>
      <w:r w:rsidRPr="00276260">
        <w:rPr>
          <w:rFonts w:ascii="Times New Roman" w:hAnsi="Times New Roman"/>
          <w:sz w:val="24"/>
          <w:szCs w:val="24"/>
          <w:vertAlign w:val="superscript"/>
        </w:rPr>
        <w:t>(</w:t>
      </w:r>
      <w:r w:rsidR="00276260" w:rsidRPr="00276260">
        <w:rPr>
          <w:rFonts w:ascii="Times New Roman" w:hAnsi="Times New Roman"/>
          <w:sz w:val="24"/>
          <w:szCs w:val="24"/>
          <w:vertAlign w:val="superscript"/>
        </w:rPr>
        <w:t>9</w:t>
      </w:r>
      <w:r w:rsidRPr="00276260">
        <w:rPr>
          <w:rFonts w:ascii="Times New Roman" w:hAnsi="Times New Roman"/>
          <w:sz w:val="24"/>
          <w:szCs w:val="24"/>
          <w:vertAlign w:val="superscript"/>
        </w:rPr>
        <w:t>)</w:t>
      </w:r>
      <w:r w:rsidRPr="0005517F">
        <w:rPr>
          <w:rFonts w:ascii="Times New Roman" w:hAnsi="Times New Roman"/>
          <w:sz w:val="24"/>
          <w:szCs w:val="24"/>
        </w:rPr>
        <w:t xml:space="preserve">.  </w:t>
      </w:r>
      <w:r w:rsidR="00C2165E">
        <w:rPr>
          <w:rFonts w:ascii="Times New Roman" w:hAnsi="Times New Roman"/>
          <w:sz w:val="24"/>
          <w:szCs w:val="24"/>
        </w:rPr>
        <w:t xml:space="preserve">The history of the TCE assessment at EPA provides a good illustration of the issues </w:t>
      </w:r>
      <w:r w:rsidR="00627E8A">
        <w:rPr>
          <w:rFonts w:ascii="Times New Roman" w:hAnsi="Times New Roman"/>
          <w:sz w:val="24"/>
          <w:szCs w:val="24"/>
        </w:rPr>
        <w:t xml:space="preserve">currently </w:t>
      </w:r>
      <w:r w:rsidR="00C2165E">
        <w:rPr>
          <w:rFonts w:ascii="Times New Roman" w:hAnsi="Times New Roman"/>
          <w:sz w:val="24"/>
          <w:szCs w:val="24"/>
        </w:rPr>
        <w:t xml:space="preserve">facing EPA and IRIS.  </w:t>
      </w:r>
      <w:r w:rsidRPr="0005517F">
        <w:rPr>
          <w:rFonts w:ascii="Times New Roman" w:hAnsi="Times New Roman"/>
          <w:sz w:val="24"/>
          <w:szCs w:val="24"/>
        </w:rPr>
        <w:t>TCE is known to adversely affect human health</w:t>
      </w:r>
      <w:r w:rsidR="00B40DB0">
        <w:rPr>
          <w:rFonts w:ascii="Times New Roman" w:hAnsi="Times New Roman"/>
          <w:sz w:val="24"/>
          <w:szCs w:val="24"/>
        </w:rPr>
        <w:t>;</w:t>
      </w:r>
      <w:r w:rsidRPr="0005517F">
        <w:rPr>
          <w:rFonts w:ascii="Times New Roman" w:hAnsi="Times New Roman"/>
          <w:sz w:val="24"/>
          <w:szCs w:val="24"/>
        </w:rPr>
        <w:t xml:space="preserve"> </w:t>
      </w:r>
      <w:r w:rsidR="00B40DB0">
        <w:rPr>
          <w:rFonts w:ascii="Times New Roman" w:hAnsi="Times New Roman"/>
          <w:sz w:val="24"/>
          <w:szCs w:val="24"/>
        </w:rPr>
        <w:t>it has been shown to have adverse,</w:t>
      </w:r>
      <w:r w:rsidRPr="0005517F">
        <w:rPr>
          <w:rFonts w:ascii="Times New Roman" w:hAnsi="Times New Roman"/>
          <w:sz w:val="24"/>
          <w:szCs w:val="24"/>
        </w:rPr>
        <w:t xml:space="preserve"> </w:t>
      </w:r>
      <w:r w:rsidR="00B40DB0">
        <w:rPr>
          <w:rFonts w:ascii="Times New Roman" w:hAnsi="Times New Roman"/>
          <w:sz w:val="24"/>
          <w:szCs w:val="24"/>
        </w:rPr>
        <w:t>n</w:t>
      </w:r>
      <w:r w:rsidRPr="0005517F">
        <w:rPr>
          <w:rFonts w:ascii="Times New Roman" w:hAnsi="Times New Roman"/>
          <w:sz w:val="24"/>
          <w:szCs w:val="24"/>
        </w:rPr>
        <w:t xml:space="preserve">on-carcinogenic health effects </w:t>
      </w:r>
      <w:r w:rsidR="00B40DB0">
        <w:rPr>
          <w:rFonts w:ascii="Times New Roman" w:hAnsi="Times New Roman"/>
          <w:sz w:val="24"/>
          <w:szCs w:val="24"/>
        </w:rPr>
        <w:t xml:space="preserve">on multiple </w:t>
      </w:r>
      <w:r>
        <w:rPr>
          <w:rFonts w:ascii="Times New Roman" w:hAnsi="Times New Roman"/>
          <w:sz w:val="24"/>
          <w:szCs w:val="24"/>
        </w:rPr>
        <w:t xml:space="preserve">target organs, including the </w:t>
      </w:r>
      <w:r w:rsidRPr="0005517F">
        <w:rPr>
          <w:rFonts w:ascii="Times New Roman" w:hAnsi="Times New Roman"/>
          <w:sz w:val="24"/>
          <w:szCs w:val="24"/>
        </w:rPr>
        <w:t>nervous system, liver, kidney</w:t>
      </w:r>
      <w:r>
        <w:rPr>
          <w:rFonts w:ascii="Times New Roman" w:hAnsi="Times New Roman"/>
          <w:sz w:val="24"/>
          <w:szCs w:val="24"/>
        </w:rPr>
        <w:t>s</w:t>
      </w:r>
      <w:r w:rsidR="00C225C2">
        <w:rPr>
          <w:rFonts w:ascii="Times New Roman" w:hAnsi="Times New Roman"/>
          <w:sz w:val="24"/>
          <w:szCs w:val="24"/>
        </w:rPr>
        <w:t xml:space="preserve"> and </w:t>
      </w:r>
      <w:r w:rsidRPr="0005517F">
        <w:rPr>
          <w:rFonts w:ascii="Times New Roman" w:hAnsi="Times New Roman"/>
          <w:sz w:val="24"/>
          <w:szCs w:val="24"/>
        </w:rPr>
        <w:t>immun</w:t>
      </w:r>
      <w:r>
        <w:rPr>
          <w:rFonts w:ascii="Times New Roman" w:hAnsi="Times New Roman"/>
          <w:sz w:val="24"/>
          <w:szCs w:val="24"/>
        </w:rPr>
        <w:t>e system</w:t>
      </w:r>
      <w:r w:rsidR="00B40DB0">
        <w:rPr>
          <w:rFonts w:ascii="Times New Roman" w:hAnsi="Times New Roman"/>
          <w:sz w:val="24"/>
          <w:szCs w:val="24"/>
        </w:rPr>
        <w:t>.  In addition</w:t>
      </w:r>
      <w:r w:rsidRPr="0005517F">
        <w:rPr>
          <w:rFonts w:ascii="Times New Roman" w:hAnsi="Times New Roman"/>
          <w:sz w:val="24"/>
          <w:szCs w:val="24"/>
        </w:rPr>
        <w:t xml:space="preserve">, developmental effects have been reported </w:t>
      </w:r>
      <w:r w:rsidR="00276260">
        <w:rPr>
          <w:rFonts w:ascii="Times New Roman" w:hAnsi="Times New Roman"/>
          <w:sz w:val="24"/>
          <w:szCs w:val="24"/>
        </w:rPr>
        <w:t>following TCE exposure</w:t>
      </w:r>
      <w:r w:rsidR="008F0376">
        <w:rPr>
          <w:rFonts w:ascii="Times New Roman" w:hAnsi="Times New Roman"/>
          <w:sz w:val="24"/>
          <w:szCs w:val="24"/>
        </w:rPr>
        <w:t>.</w:t>
      </w:r>
      <w:r w:rsidRPr="00276260">
        <w:rPr>
          <w:rFonts w:ascii="Times New Roman" w:hAnsi="Times New Roman"/>
          <w:sz w:val="24"/>
          <w:szCs w:val="24"/>
          <w:vertAlign w:val="superscript"/>
        </w:rPr>
        <w:t>(</w:t>
      </w:r>
      <w:r w:rsidR="00276260" w:rsidRPr="00276260">
        <w:rPr>
          <w:rFonts w:ascii="Times New Roman" w:hAnsi="Times New Roman"/>
          <w:sz w:val="24"/>
          <w:szCs w:val="24"/>
          <w:vertAlign w:val="superscript"/>
        </w:rPr>
        <w:t>10</w:t>
      </w:r>
      <w:r w:rsidRPr="00276260">
        <w:rPr>
          <w:rFonts w:ascii="Times New Roman" w:hAnsi="Times New Roman"/>
          <w:sz w:val="24"/>
          <w:szCs w:val="24"/>
          <w:vertAlign w:val="superscript"/>
        </w:rPr>
        <w:t>)</w:t>
      </w:r>
      <w:r w:rsidR="008F0376">
        <w:rPr>
          <w:rFonts w:ascii="Times New Roman" w:hAnsi="Times New Roman"/>
          <w:sz w:val="24"/>
          <w:szCs w:val="24"/>
        </w:rPr>
        <w:t xml:space="preserve"> </w:t>
      </w:r>
      <w:r>
        <w:rPr>
          <w:rFonts w:ascii="Times New Roman" w:hAnsi="Times New Roman"/>
          <w:sz w:val="24"/>
          <w:szCs w:val="24"/>
        </w:rPr>
        <w:t xml:space="preserve"> </w:t>
      </w:r>
      <w:r w:rsidR="00B40DB0">
        <w:rPr>
          <w:rFonts w:ascii="Times New Roman" w:hAnsi="Times New Roman"/>
          <w:sz w:val="24"/>
          <w:szCs w:val="24"/>
        </w:rPr>
        <w:t xml:space="preserve">The carcinogenicity of </w:t>
      </w:r>
      <w:r w:rsidRPr="0005517F">
        <w:rPr>
          <w:rFonts w:ascii="Times New Roman" w:hAnsi="Times New Roman"/>
          <w:sz w:val="24"/>
          <w:szCs w:val="24"/>
        </w:rPr>
        <w:t>TCE</w:t>
      </w:r>
      <w:r w:rsidR="00B40DB0">
        <w:rPr>
          <w:rFonts w:ascii="Times New Roman" w:hAnsi="Times New Roman"/>
          <w:sz w:val="24"/>
          <w:szCs w:val="24"/>
        </w:rPr>
        <w:t xml:space="preserve"> has been assessed by the </w:t>
      </w:r>
      <w:r w:rsidRPr="0005517F">
        <w:rPr>
          <w:rFonts w:ascii="Times New Roman" w:hAnsi="Times New Roman"/>
          <w:sz w:val="24"/>
          <w:szCs w:val="24"/>
        </w:rPr>
        <w:t xml:space="preserve">International Agency for Research on Cancer </w:t>
      </w:r>
      <w:r w:rsidR="00B40DB0">
        <w:rPr>
          <w:rFonts w:ascii="Times New Roman" w:hAnsi="Times New Roman"/>
          <w:sz w:val="24"/>
          <w:szCs w:val="24"/>
        </w:rPr>
        <w:t>(IARC)</w:t>
      </w:r>
      <w:r w:rsidR="00B40DB0" w:rsidRPr="00DF2323">
        <w:rPr>
          <w:rFonts w:ascii="Times New Roman" w:hAnsi="Times New Roman"/>
          <w:sz w:val="24"/>
          <w:szCs w:val="24"/>
          <w:vertAlign w:val="superscript"/>
        </w:rPr>
        <w:t xml:space="preserve"> </w:t>
      </w:r>
      <w:r w:rsidRPr="0005517F">
        <w:rPr>
          <w:rFonts w:ascii="Times New Roman" w:hAnsi="Times New Roman"/>
          <w:sz w:val="24"/>
          <w:szCs w:val="24"/>
        </w:rPr>
        <w:t>and the National Toxicology Program</w:t>
      </w:r>
      <w:r w:rsidR="00B40DB0">
        <w:rPr>
          <w:rFonts w:ascii="Times New Roman" w:hAnsi="Times New Roman"/>
          <w:sz w:val="24"/>
          <w:szCs w:val="24"/>
        </w:rPr>
        <w:t xml:space="preserve"> (NTP)</w:t>
      </w:r>
      <w:r w:rsidR="00C225C2">
        <w:rPr>
          <w:rFonts w:ascii="Times New Roman" w:hAnsi="Times New Roman"/>
          <w:sz w:val="24"/>
          <w:szCs w:val="24"/>
        </w:rPr>
        <w:t>.</w:t>
      </w:r>
      <w:r w:rsidR="008F0376" w:rsidRPr="00DF2323">
        <w:rPr>
          <w:rFonts w:ascii="Times New Roman" w:hAnsi="Times New Roman"/>
          <w:sz w:val="24"/>
          <w:szCs w:val="24"/>
          <w:vertAlign w:val="superscript"/>
        </w:rPr>
        <w:t>(11</w:t>
      </w:r>
      <w:r w:rsidR="008F0376">
        <w:rPr>
          <w:rFonts w:ascii="Times New Roman" w:hAnsi="Times New Roman"/>
          <w:sz w:val="24"/>
          <w:szCs w:val="24"/>
          <w:vertAlign w:val="superscript"/>
        </w:rPr>
        <w:t>,12</w:t>
      </w:r>
      <w:r w:rsidR="008F0376" w:rsidRPr="00DF2323">
        <w:rPr>
          <w:rFonts w:ascii="Times New Roman" w:hAnsi="Times New Roman"/>
          <w:sz w:val="24"/>
          <w:szCs w:val="24"/>
          <w:vertAlign w:val="superscript"/>
        </w:rPr>
        <w:t xml:space="preserve">) </w:t>
      </w:r>
      <w:r w:rsidR="00C225C2">
        <w:rPr>
          <w:rFonts w:ascii="Times New Roman" w:hAnsi="Times New Roman"/>
          <w:sz w:val="24"/>
          <w:szCs w:val="24"/>
        </w:rPr>
        <w:t xml:space="preserve">  </w:t>
      </w:r>
      <w:r w:rsidRPr="0005517F">
        <w:rPr>
          <w:rFonts w:ascii="Times New Roman" w:hAnsi="Times New Roman"/>
          <w:sz w:val="24"/>
          <w:szCs w:val="24"/>
        </w:rPr>
        <w:t xml:space="preserve">TCE </w:t>
      </w:r>
      <w:r w:rsidR="00B40DB0">
        <w:rPr>
          <w:rFonts w:ascii="Times New Roman" w:hAnsi="Times New Roman"/>
          <w:sz w:val="24"/>
          <w:szCs w:val="24"/>
        </w:rPr>
        <w:t xml:space="preserve">has been classified as </w:t>
      </w:r>
      <w:r w:rsidRPr="0005517F">
        <w:rPr>
          <w:rFonts w:ascii="Times New Roman" w:hAnsi="Times New Roman"/>
          <w:sz w:val="24"/>
          <w:szCs w:val="24"/>
        </w:rPr>
        <w:t>“probably” and “reasonably anticipated to be” carcinogenic to humans</w:t>
      </w:r>
      <w:r>
        <w:rPr>
          <w:rFonts w:ascii="Times New Roman" w:hAnsi="Times New Roman"/>
          <w:sz w:val="24"/>
          <w:szCs w:val="24"/>
        </w:rPr>
        <w:t xml:space="preserve">, </w:t>
      </w:r>
      <w:r w:rsidR="00B40DB0">
        <w:rPr>
          <w:rFonts w:ascii="Times New Roman" w:hAnsi="Times New Roman"/>
          <w:sz w:val="24"/>
          <w:szCs w:val="24"/>
        </w:rPr>
        <w:t xml:space="preserve">respectively, by these two organizations </w:t>
      </w:r>
      <w:r>
        <w:rPr>
          <w:rFonts w:ascii="Times New Roman" w:hAnsi="Times New Roman"/>
          <w:sz w:val="24"/>
          <w:szCs w:val="24"/>
        </w:rPr>
        <w:t>based on their respective classification systems</w:t>
      </w:r>
      <w:r w:rsidRPr="0005517F">
        <w:rPr>
          <w:rFonts w:ascii="Times New Roman" w:hAnsi="Times New Roman"/>
          <w:sz w:val="24"/>
          <w:szCs w:val="24"/>
        </w:rPr>
        <w:t xml:space="preserve"> </w:t>
      </w:r>
      <w:r w:rsidRPr="00DF7740">
        <w:rPr>
          <w:rFonts w:ascii="Times New Roman" w:hAnsi="Times New Roman"/>
          <w:sz w:val="24"/>
          <w:szCs w:val="24"/>
          <w:vertAlign w:val="superscript"/>
        </w:rPr>
        <w:t>(</w:t>
      </w:r>
      <w:r w:rsidR="00DF2323" w:rsidRPr="00DF7740">
        <w:rPr>
          <w:rFonts w:ascii="Times New Roman" w:hAnsi="Times New Roman"/>
          <w:sz w:val="24"/>
          <w:szCs w:val="24"/>
          <w:vertAlign w:val="superscript"/>
        </w:rPr>
        <w:t>13</w:t>
      </w:r>
      <w:r w:rsidRPr="00DF7740">
        <w:rPr>
          <w:rFonts w:ascii="Times New Roman" w:hAnsi="Times New Roman"/>
          <w:sz w:val="24"/>
          <w:szCs w:val="24"/>
          <w:vertAlign w:val="superscript"/>
        </w:rPr>
        <w:t>)</w:t>
      </w:r>
      <w:r w:rsidRPr="0005517F">
        <w:rPr>
          <w:rFonts w:ascii="Times New Roman" w:hAnsi="Times New Roman"/>
          <w:sz w:val="24"/>
          <w:szCs w:val="24"/>
        </w:rPr>
        <w:t>.</w:t>
      </w:r>
      <w:r w:rsidR="00B40DB0">
        <w:rPr>
          <w:rFonts w:ascii="Times New Roman" w:hAnsi="Times New Roman"/>
          <w:sz w:val="24"/>
          <w:szCs w:val="24"/>
        </w:rPr>
        <w:t xml:space="preserve">  U.S. EPA has not reached consensus on the carcinogenicity of TCE. </w:t>
      </w:r>
      <w:r w:rsidR="00B40DB0" w:rsidRPr="00B40DB0">
        <w:rPr>
          <w:rFonts w:ascii="Times New Roman" w:hAnsi="Times New Roman"/>
          <w:b/>
          <w:color w:val="FF0000"/>
          <w:sz w:val="24"/>
          <w:szCs w:val="24"/>
        </w:rPr>
        <w:t xml:space="preserve"> </w:t>
      </w:r>
    </w:p>
    <w:p w:rsidR="00296063" w:rsidRPr="0005517F" w:rsidRDefault="00296063" w:rsidP="008F0376">
      <w:pPr>
        <w:spacing w:after="0" w:line="480" w:lineRule="auto"/>
        <w:rPr>
          <w:rFonts w:ascii="Times New Roman" w:hAnsi="Times New Roman"/>
          <w:sz w:val="24"/>
          <w:szCs w:val="24"/>
        </w:rPr>
      </w:pPr>
    </w:p>
    <w:p w:rsidR="008072E4" w:rsidRDefault="00296063" w:rsidP="008F0376">
      <w:pPr>
        <w:spacing w:after="0" w:line="480" w:lineRule="auto"/>
        <w:rPr>
          <w:rFonts w:ascii="Times New Roman" w:hAnsi="Times New Roman"/>
          <w:sz w:val="24"/>
          <w:szCs w:val="24"/>
        </w:rPr>
      </w:pPr>
      <w:r>
        <w:rPr>
          <w:rFonts w:ascii="Times New Roman" w:hAnsi="Times New Roman"/>
          <w:sz w:val="24"/>
          <w:szCs w:val="24"/>
        </w:rPr>
        <w:lastRenderedPageBreak/>
        <w:tab/>
      </w:r>
      <w:r w:rsidR="00B40DB0" w:rsidRPr="00AE5EC1">
        <w:rPr>
          <w:rFonts w:ascii="Times New Roman" w:hAnsi="Times New Roman"/>
          <w:sz w:val="24"/>
          <w:szCs w:val="24"/>
        </w:rPr>
        <w:t xml:space="preserve">U.S. EPA’s </w:t>
      </w:r>
      <w:r w:rsidRPr="00AE5EC1">
        <w:rPr>
          <w:rFonts w:ascii="Times New Roman" w:hAnsi="Times New Roman"/>
          <w:sz w:val="24"/>
          <w:szCs w:val="24"/>
        </w:rPr>
        <w:t xml:space="preserve">TCE risk assessment has been the subject of much controversy.  </w:t>
      </w:r>
      <w:r w:rsidR="00AE5EC1" w:rsidRPr="00AE5EC1">
        <w:rPr>
          <w:rFonts w:ascii="Times New Roman" w:hAnsi="Times New Roman"/>
          <w:sz w:val="24"/>
          <w:szCs w:val="24"/>
        </w:rPr>
        <w:t>Despite the fact that TCE is a common contaminant, US EPA has not updated its original 1989 TCE assessment and currently does not have a finalized IRIS Toxicological Review for TCE.</w:t>
      </w:r>
      <w:r w:rsidR="005F5014">
        <w:rPr>
          <w:rFonts w:ascii="Times New Roman" w:hAnsi="Times New Roman"/>
          <w:sz w:val="24"/>
          <w:szCs w:val="24"/>
        </w:rPr>
        <w:t xml:space="preserve"> The timeline for EPA’s TCE assessment, as reported by </w:t>
      </w:r>
      <w:r w:rsidRPr="0005517F">
        <w:rPr>
          <w:rFonts w:ascii="Times New Roman" w:hAnsi="Times New Roman"/>
          <w:sz w:val="24"/>
          <w:szCs w:val="24"/>
        </w:rPr>
        <w:t>GAO</w:t>
      </w:r>
      <w:r w:rsidR="005F5014">
        <w:rPr>
          <w:rFonts w:ascii="Times New Roman" w:hAnsi="Times New Roman"/>
          <w:sz w:val="24"/>
          <w:szCs w:val="24"/>
        </w:rPr>
        <w:t xml:space="preserve">, is shown in </w:t>
      </w:r>
      <w:r w:rsidR="005F5014" w:rsidRPr="008072E4">
        <w:rPr>
          <w:rFonts w:ascii="Times New Roman" w:hAnsi="Times New Roman"/>
          <w:sz w:val="24"/>
          <w:szCs w:val="24"/>
        </w:rPr>
        <w:t xml:space="preserve">Table </w:t>
      </w:r>
      <w:r w:rsidR="00430AEE">
        <w:rPr>
          <w:rFonts w:ascii="Times New Roman" w:hAnsi="Times New Roman"/>
          <w:sz w:val="24"/>
          <w:szCs w:val="24"/>
        </w:rPr>
        <w:t>I</w:t>
      </w:r>
      <w:r w:rsidR="005F5014">
        <w:rPr>
          <w:rFonts w:ascii="Times New Roman" w:hAnsi="Times New Roman"/>
          <w:sz w:val="24"/>
          <w:szCs w:val="24"/>
        </w:rPr>
        <w:t>.</w:t>
      </w:r>
      <w:r w:rsidR="008F0376" w:rsidRPr="008F0376">
        <w:rPr>
          <w:rFonts w:ascii="Times New Roman" w:hAnsi="Times New Roman"/>
          <w:sz w:val="24"/>
          <w:szCs w:val="24"/>
          <w:vertAlign w:val="superscript"/>
        </w:rPr>
        <w:t xml:space="preserve"> </w:t>
      </w:r>
      <w:r w:rsidR="008F0376" w:rsidRPr="00DF7740">
        <w:rPr>
          <w:rFonts w:ascii="Times New Roman" w:hAnsi="Times New Roman"/>
          <w:sz w:val="24"/>
          <w:szCs w:val="24"/>
          <w:vertAlign w:val="superscript"/>
        </w:rPr>
        <w:t>(1)</w:t>
      </w:r>
      <w:r w:rsidR="005F5014">
        <w:rPr>
          <w:rFonts w:ascii="Times New Roman" w:hAnsi="Times New Roman"/>
          <w:sz w:val="24"/>
          <w:szCs w:val="24"/>
        </w:rPr>
        <w:t xml:space="preserve"> </w:t>
      </w:r>
      <w:r w:rsidRPr="0005517F">
        <w:rPr>
          <w:rFonts w:ascii="Times New Roman" w:hAnsi="Times New Roman"/>
          <w:sz w:val="24"/>
          <w:szCs w:val="24"/>
        </w:rPr>
        <w:t xml:space="preserve"> </w:t>
      </w:r>
    </w:p>
    <w:p w:rsidR="005F5014" w:rsidRDefault="005F5014" w:rsidP="005F5014">
      <w:pPr>
        <w:spacing w:after="0" w:line="240" w:lineRule="auto"/>
        <w:rPr>
          <w:rFonts w:ascii="Times New Roman" w:hAnsi="Times New Roman"/>
          <w:sz w:val="24"/>
          <w:szCs w:val="24"/>
        </w:rPr>
      </w:pPr>
    </w:p>
    <w:p w:rsidR="005F5014" w:rsidRDefault="005F5014" w:rsidP="005F5014">
      <w:pPr>
        <w:spacing w:after="0" w:line="240" w:lineRule="auto"/>
        <w:rPr>
          <w:rFonts w:ascii="Times New Roman" w:hAnsi="Times New Roman"/>
          <w:sz w:val="24"/>
          <w:szCs w:val="24"/>
        </w:rPr>
      </w:pPr>
    </w:p>
    <w:tbl>
      <w:tblPr>
        <w:tblpPr w:leftFromText="180" w:rightFromText="180" w:vertAnchor="page" w:horzAnchor="margin" w:tblpY="2656"/>
        <w:tblW w:w="9198" w:type="dxa"/>
        <w:tblLook w:val="00A0" w:firstRow="1" w:lastRow="0" w:firstColumn="1" w:lastColumn="0" w:noHBand="0" w:noVBand="0"/>
      </w:tblPr>
      <w:tblGrid>
        <w:gridCol w:w="656"/>
        <w:gridCol w:w="3945"/>
        <w:gridCol w:w="1048"/>
        <w:gridCol w:w="1048"/>
        <w:gridCol w:w="1048"/>
        <w:gridCol w:w="1453"/>
      </w:tblGrid>
      <w:tr w:rsidR="008072E4" w:rsidRPr="00ED3690" w:rsidTr="008072E4">
        <w:trPr>
          <w:trHeight w:val="565"/>
        </w:trPr>
        <w:tc>
          <w:tcPr>
            <w:tcW w:w="9198" w:type="dxa"/>
            <w:gridSpan w:val="6"/>
            <w:tcBorders>
              <w:top w:val="single" w:sz="8" w:space="0" w:color="auto"/>
              <w:left w:val="single" w:sz="8" w:space="0" w:color="auto"/>
              <w:bottom w:val="nil"/>
              <w:right w:val="single" w:sz="8" w:space="0" w:color="000000"/>
            </w:tcBorders>
            <w:noWrap/>
          </w:tcPr>
          <w:p w:rsidR="008072E4" w:rsidRDefault="00430AEE" w:rsidP="008072E4">
            <w:pPr>
              <w:spacing w:after="0" w:line="240" w:lineRule="auto"/>
              <w:rPr>
                <w:rFonts w:ascii="Times New Roman" w:hAnsi="Times New Roman"/>
                <w:b/>
                <w:bCs/>
                <w:color w:val="000000"/>
              </w:rPr>
            </w:pPr>
            <w:r>
              <w:rPr>
                <w:rFonts w:ascii="Times New Roman" w:hAnsi="Times New Roman"/>
                <w:b/>
                <w:bCs/>
              </w:rPr>
              <w:t>Table I</w:t>
            </w:r>
            <w:r w:rsidR="008072E4">
              <w:rPr>
                <w:rFonts w:ascii="Times New Roman" w:hAnsi="Times New Roman"/>
                <w:b/>
                <w:bCs/>
                <w:color w:val="000000"/>
              </w:rPr>
              <w:t>.</w:t>
            </w:r>
            <w:r w:rsidR="008072E4" w:rsidRPr="00ED3690">
              <w:rPr>
                <w:rFonts w:ascii="Times New Roman" w:hAnsi="Times New Roman"/>
                <w:b/>
                <w:bCs/>
                <w:color w:val="000000"/>
              </w:rPr>
              <w:t xml:space="preserve"> </w:t>
            </w:r>
            <w:r w:rsidR="008072E4">
              <w:rPr>
                <w:rFonts w:ascii="Times New Roman" w:hAnsi="Times New Roman"/>
                <w:b/>
                <w:bCs/>
                <w:color w:val="000000"/>
              </w:rPr>
              <w:t xml:space="preserve"> Timeline of Events for  Trichloroethylene (TCE) </w:t>
            </w:r>
            <w:r w:rsidR="008072E4" w:rsidRPr="00ED3690">
              <w:rPr>
                <w:rFonts w:ascii="Times New Roman" w:hAnsi="Times New Roman"/>
                <w:b/>
                <w:bCs/>
                <w:color w:val="000000"/>
              </w:rPr>
              <w:t>Toxicological Profile</w:t>
            </w:r>
            <w:r w:rsidR="008072E4">
              <w:rPr>
                <w:rFonts w:ascii="Times New Roman" w:hAnsi="Times New Roman"/>
                <w:b/>
                <w:bCs/>
                <w:color w:val="000000"/>
              </w:rPr>
              <w:t xml:space="preserve"> </w:t>
            </w:r>
          </w:p>
          <w:p w:rsidR="008072E4" w:rsidRPr="00ED3690" w:rsidRDefault="008072E4" w:rsidP="008072E4">
            <w:pPr>
              <w:spacing w:after="0" w:line="240" w:lineRule="auto"/>
              <w:rPr>
                <w:rFonts w:ascii="Times New Roman" w:hAnsi="Times New Roman"/>
                <w:b/>
                <w:bCs/>
                <w:color w:val="000000"/>
              </w:rPr>
            </w:pPr>
          </w:p>
        </w:tc>
      </w:tr>
      <w:tr w:rsidR="008072E4" w:rsidRPr="00ED3690" w:rsidTr="008072E4">
        <w:trPr>
          <w:trHeight w:val="80"/>
        </w:trPr>
        <w:tc>
          <w:tcPr>
            <w:tcW w:w="656" w:type="dxa"/>
            <w:tcBorders>
              <w:top w:val="nil"/>
              <w:left w:val="single" w:sz="8" w:space="0" w:color="auto"/>
              <w:bottom w:val="nil"/>
              <w:right w:val="nil"/>
            </w:tcBorders>
            <w:noWrap/>
          </w:tcPr>
          <w:p w:rsidR="008072E4" w:rsidRPr="00ED3690" w:rsidRDefault="008072E4" w:rsidP="008072E4">
            <w:pPr>
              <w:spacing w:after="0" w:line="240" w:lineRule="auto"/>
              <w:rPr>
                <w:rFonts w:ascii="Times New Roman" w:hAnsi="Times New Roman"/>
                <w:color w:val="000000"/>
              </w:rPr>
            </w:pPr>
          </w:p>
        </w:tc>
        <w:tc>
          <w:tcPr>
            <w:tcW w:w="3945" w:type="dxa"/>
            <w:tcBorders>
              <w:top w:val="nil"/>
              <w:left w:val="nil"/>
              <w:bottom w:val="nil"/>
              <w:right w:val="nil"/>
            </w:tcBorders>
            <w:noWrap/>
          </w:tcPr>
          <w:p w:rsidR="008072E4" w:rsidRPr="00ED3690" w:rsidRDefault="008072E4" w:rsidP="008072E4">
            <w:pPr>
              <w:spacing w:after="0" w:line="240" w:lineRule="auto"/>
              <w:rPr>
                <w:rFonts w:ascii="Times New Roman" w:hAnsi="Times New Roman"/>
                <w:color w:val="000000"/>
              </w:rPr>
            </w:pPr>
          </w:p>
        </w:tc>
        <w:tc>
          <w:tcPr>
            <w:tcW w:w="1048" w:type="dxa"/>
            <w:tcBorders>
              <w:top w:val="nil"/>
              <w:left w:val="nil"/>
              <w:bottom w:val="nil"/>
              <w:right w:val="nil"/>
            </w:tcBorders>
            <w:noWrap/>
          </w:tcPr>
          <w:p w:rsidR="008072E4" w:rsidRPr="00ED3690" w:rsidRDefault="008072E4" w:rsidP="008072E4">
            <w:pPr>
              <w:spacing w:after="0" w:line="240" w:lineRule="auto"/>
              <w:rPr>
                <w:rFonts w:ascii="Times New Roman" w:hAnsi="Times New Roman"/>
                <w:color w:val="000000"/>
              </w:rPr>
            </w:pPr>
          </w:p>
        </w:tc>
        <w:tc>
          <w:tcPr>
            <w:tcW w:w="1048" w:type="dxa"/>
            <w:tcBorders>
              <w:top w:val="nil"/>
              <w:left w:val="nil"/>
              <w:bottom w:val="nil"/>
              <w:right w:val="nil"/>
            </w:tcBorders>
            <w:noWrap/>
          </w:tcPr>
          <w:p w:rsidR="008072E4" w:rsidRPr="00ED3690" w:rsidRDefault="008072E4" w:rsidP="008072E4">
            <w:pPr>
              <w:spacing w:after="0" w:line="240" w:lineRule="auto"/>
              <w:rPr>
                <w:rFonts w:ascii="Times New Roman" w:hAnsi="Times New Roman"/>
                <w:color w:val="000000"/>
              </w:rPr>
            </w:pPr>
          </w:p>
        </w:tc>
        <w:tc>
          <w:tcPr>
            <w:tcW w:w="1048" w:type="dxa"/>
            <w:tcBorders>
              <w:top w:val="nil"/>
              <w:left w:val="nil"/>
              <w:bottom w:val="nil"/>
              <w:right w:val="nil"/>
            </w:tcBorders>
            <w:noWrap/>
          </w:tcPr>
          <w:p w:rsidR="008072E4" w:rsidRPr="00ED3690" w:rsidRDefault="008072E4" w:rsidP="008072E4">
            <w:pPr>
              <w:spacing w:after="0" w:line="240" w:lineRule="auto"/>
              <w:rPr>
                <w:rFonts w:ascii="Times New Roman" w:hAnsi="Times New Roman"/>
                <w:color w:val="000000"/>
              </w:rPr>
            </w:pPr>
          </w:p>
        </w:tc>
        <w:tc>
          <w:tcPr>
            <w:tcW w:w="1453" w:type="dxa"/>
            <w:tcBorders>
              <w:top w:val="nil"/>
              <w:left w:val="nil"/>
              <w:bottom w:val="nil"/>
              <w:right w:val="single" w:sz="8" w:space="0" w:color="auto"/>
            </w:tcBorders>
            <w:noWrap/>
          </w:tcPr>
          <w:p w:rsidR="008072E4" w:rsidRPr="00ED3690" w:rsidRDefault="008072E4" w:rsidP="008072E4">
            <w:pPr>
              <w:spacing w:after="0" w:line="240" w:lineRule="auto"/>
              <w:rPr>
                <w:rFonts w:ascii="Times New Roman" w:hAnsi="Times New Roman"/>
                <w:color w:val="000000"/>
              </w:rPr>
            </w:pPr>
          </w:p>
        </w:tc>
      </w:tr>
      <w:tr w:rsidR="008072E4" w:rsidRPr="00ED3690" w:rsidTr="008072E4">
        <w:trPr>
          <w:trHeight w:val="494"/>
        </w:trPr>
        <w:tc>
          <w:tcPr>
            <w:tcW w:w="656" w:type="dxa"/>
            <w:tcBorders>
              <w:top w:val="nil"/>
              <w:left w:val="single" w:sz="8" w:space="0" w:color="auto"/>
              <w:bottom w:val="nil"/>
              <w:right w:val="nil"/>
            </w:tcBorders>
            <w:noWrap/>
          </w:tcPr>
          <w:p w:rsidR="008072E4" w:rsidRPr="00ED3690" w:rsidRDefault="008072E4" w:rsidP="008072E4">
            <w:pPr>
              <w:spacing w:after="0" w:line="240" w:lineRule="auto"/>
              <w:rPr>
                <w:rFonts w:ascii="Times New Roman" w:hAnsi="Times New Roman"/>
                <w:color w:val="000000"/>
              </w:rPr>
            </w:pPr>
            <w:r w:rsidRPr="00ED3690">
              <w:rPr>
                <w:rFonts w:ascii="Times New Roman" w:hAnsi="Times New Roman"/>
                <w:color w:val="000000"/>
              </w:rPr>
              <w:t>1989</w:t>
            </w:r>
          </w:p>
        </w:tc>
        <w:tc>
          <w:tcPr>
            <w:tcW w:w="8542" w:type="dxa"/>
            <w:gridSpan w:val="5"/>
            <w:tcBorders>
              <w:top w:val="nil"/>
              <w:left w:val="nil"/>
              <w:bottom w:val="nil"/>
              <w:right w:val="single" w:sz="8" w:space="0" w:color="000000"/>
            </w:tcBorders>
            <w:noWrap/>
          </w:tcPr>
          <w:p w:rsidR="008072E4" w:rsidRPr="00ED3690" w:rsidRDefault="008072E4" w:rsidP="008072E4">
            <w:pPr>
              <w:spacing w:after="0" w:line="240" w:lineRule="auto"/>
              <w:ind w:firstLineChars="200" w:firstLine="440"/>
              <w:rPr>
                <w:rFonts w:ascii="Times New Roman" w:hAnsi="Times New Roman"/>
                <w:color w:val="000000"/>
              </w:rPr>
            </w:pPr>
            <w:r w:rsidRPr="00ED3690">
              <w:rPr>
                <w:rFonts w:ascii="Times New Roman" w:hAnsi="Times New Roman"/>
                <w:color w:val="000000"/>
              </w:rPr>
              <w:t>EPA withdraws TCE Toxicological Review from IRIS</w:t>
            </w:r>
          </w:p>
        </w:tc>
      </w:tr>
      <w:tr w:rsidR="008072E4" w:rsidRPr="00ED3690" w:rsidTr="008072E4">
        <w:trPr>
          <w:trHeight w:val="494"/>
        </w:trPr>
        <w:tc>
          <w:tcPr>
            <w:tcW w:w="656" w:type="dxa"/>
            <w:tcBorders>
              <w:top w:val="nil"/>
              <w:left w:val="single" w:sz="8" w:space="0" w:color="auto"/>
              <w:bottom w:val="nil"/>
              <w:right w:val="nil"/>
            </w:tcBorders>
            <w:noWrap/>
          </w:tcPr>
          <w:p w:rsidR="008072E4" w:rsidRDefault="008072E4" w:rsidP="008072E4">
            <w:pPr>
              <w:spacing w:after="0" w:line="240" w:lineRule="auto"/>
              <w:rPr>
                <w:rFonts w:ascii="Times New Roman" w:hAnsi="Times New Roman"/>
                <w:color w:val="000000"/>
              </w:rPr>
            </w:pPr>
            <w:r w:rsidRPr="00ED3690">
              <w:rPr>
                <w:rFonts w:ascii="Times New Roman" w:hAnsi="Times New Roman"/>
                <w:color w:val="000000"/>
              </w:rPr>
              <w:t>2001</w:t>
            </w:r>
          </w:p>
          <w:p w:rsidR="008072E4" w:rsidRDefault="008072E4" w:rsidP="008072E4">
            <w:pPr>
              <w:spacing w:after="0" w:line="240" w:lineRule="auto"/>
              <w:rPr>
                <w:rFonts w:ascii="Times New Roman" w:hAnsi="Times New Roman"/>
                <w:color w:val="000000"/>
              </w:rPr>
            </w:pPr>
          </w:p>
          <w:p w:rsidR="008072E4" w:rsidRDefault="008072E4" w:rsidP="008072E4">
            <w:pPr>
              <w:spacing w:after="0" w:line="240" w:lineRule="auto"/>
              <w:rPr>
                <w:rFonts w:ascii="Times New Roman" w:hAnsi="Times New Roman"/>
                <w:color w:val="000000"/>
              </w:rPr>
            </w:pPr>
            <w:r>
              <w:rPr>
                <w:rFonts w:ascii="Times New Roman" w:hAnsi="Times New Roman"/>
                <w:color w:val="000000"/>
              </w:rPr>
              <w:t>2002</w:t>
            </w:r>
          </w:p>
          <w:p w:rsidR="008072E4" w:rsidRPr="00ED3690" w:rsidRDefault="008072E4" w:rsidP="008072E4">
            <w:pPr>
              <w:spacing w:after="0" w:line="240" w:lineRule="auto"/>
              <w:rPr>
                <w:rFonts w:ascii="Times New Roman" w:hAnsi="Times New Roman"/>
                <w:color w:val="000000"/>
              </w:rPr>
            </w:pPr>
          </w:p>
        </w:tc>
        <w:tc>
          <w:tcPr>
            <w:tcW w:w="8542" w:type="dxa"/>
            <w:gridSpan w:val="5"/>
            <w:tcBorders>
              <w:top w:val="nil"/>
              <w:left w:val="nil"/>
              <w:bottom w:val="nil"/>
              <w:right w:val="single" w:sz="8" w:space="0" w:color="000000"/>
            </w:tcBorders>
            <w:noWrap/>
          </w:tcPr>
          <w:p w:rsidR="008072E4" w:rsidRDefault="008072E4" w:rsidP="00890E06">
            <w:pPr>
              <w:spacing w:after="0" w:line="240" w:lineRule="auto"/>
              <w:ind w:left="424"/>
              <w:rPr>
                <w:rFonts w:ascii="Times New Roman" w:hAnsi="Times New Roman"/>
                <w:color w:val="000000"/>
              </w:rPr>
            </w:pPr>
            <w:r w:rsidRPr="00ED3690">
              <w:rPr>
                <w:rFonts w:ascii="Times New Roman" w:hAnsi="Times New Roman"/>
                <w:color w:val="000000"/>
              </w:rPr>
              <w:t>N</w:t>
            </w:r>
            <w:r w:rsidR="00890E06">
              <w:rPr>
                <w:rFonts w:ascii="Times New Roman" w:hAnsi="Times New Roman"/>
                <w:color w:val="000000"/>
              </w:rPr>
              <w:t xml:space="preserve">ational </w:t>
            </w:r>
            <w:r w:rsidRPr="00ED3690">
              <w:rPr>
                <w:rFonts w:ascii="Times New Roman" w:hAnsi="Times New Roman"/>
                <w:color w:val="000000"/>
              </w:rPr>
              <w:t>C</w:t>
            </w:r>
            <w:r w:rsidR="00890E06">
              <w:rPr>
                <w:rFonts w:ascii="Times New Roman" w:hAnsi="Times New Roman"/>
                <w:color w:val="000000"/>
              </w:rPr>
              <w:t xml:space="preserve">enter for </w:t>
            </w:r>
            <w:r w:rsidRPr="00ED3690">
              <w:rPr>
                <w:rFonts w:ascii="Times New Roman" w:hAnsi="Times New Roman"/>
                <w:color w:val="000000"/>
              </w:rPr>
              <w:t>E</w:t>
            </w:r>
            <w:r w:rsidR="00890E06">
              <w:rPr>
                <w:rFonts w:ascii="Times New Roman" w:hAnsi="Times New Roman"/>
                <w:color w:val="000000"/>
              </w:rPr>
              <w:t xml:space="preserve">nvironmental </w:t>
            </w:r>
            <w:r w:rsidRPr="00ED3690">
              <w:rPr>
                <w:rFonts w:ascii="Times New Roman" w:hAnsi="Times New Roman"/>
                <w:color w:val="000000"/>
              </w:rPr>
              <w:t>A</w:t>
            </w:r>
            <w:r w:rsidR="00890E06">
              <w:rPr>
                <w:rFonts w:ascii="Times New Roman" w:hAnsi="Times New Roman"/>
                <w:color w:val="000000"/>
              </w:rPr>
              <w:t xml:space="preserve">ssessment (NCEA) </w:t>
            </w:r>
            <w:r w:rsidRPr="00ED3690">
              <w:rPr>
                <w:rFonts w:ascii="Times New Roman" w:hAnsi="Times New Roman"/>
                <w:color w:val="000000"/>
              </w:rPr>
              <w:t xml:space="preserve"> releases draft TCE health risk assessment</w:t>
            </w:r>
          </w:p>
          <w:p w:rsidR="008072E4" w:rsidRDefault="008072E4" w:rsidP="008072E4">
            <w:pPr>
              <w:spacing w:after="0" w:line="240" w:lineRule="auto"/>
              <w:ind w:firstLineChars="200" w:firstLine="440"/>
              <w:rPr>
                <w:rFonts w:ascii="Times New Roman" w:hAnsi="Times New Roman"/>
                <w:color w:val="000000"/>
              </w:rPr>
            </w:pPr>
          </w:p>
          <w:p w:rsidR="008072E4" w:rsidRDefault="008072E4" w:rsidP="00890E06">
            <w:pPr>
              <w:spacing w:after="0" w:line="240" w:lineRule="auto"/>
              <w:ind w:left="424" w:firstLineChars="7" w:firstLine="15"/>
              <w:rPr>
                <w:rFonts w:ascii="Times New Roman" w:hAnsi="Times New Roman"/>
                <w:color w:val="000000"/>
              </w:rPr>
            </w:pPr>
            <w:r>
              <w:rPr>
                <w:rFonts w:ascii="Times New Roman" w:hAnsi="Times New Roman"/>
                <w:color w:val="000000"/>
              </w:rPr>
              <w:t>E</w:t>
            </w:r>
            <w:r w:rsidR="00890E06">
              <w:rPr>
                <w:rFonts w:ascii="Times New Roman" w:hAnsi="Times New Roman"/>
                <w:color w:val="000000"/>
              </w:rPr>
              <w:t xml:space="preserve">nvironmental </w:t>
            </w:r>
            <w:r>
              <w:rPr>
                <w:rFonts w:ascii="Times New Roman" w:hAnsi="Times New Roman"/>
                <w:color w:val="000000"/>
              </w:rPr>
              <w:t>P</w:t>
            </w:r>
            <w:r w:rsidR="00890E06">
              <w:rPr>
                <w:rFonts w:ascii="Times New Roman" w:hAnsi="Times New Roman"/>
                <w:color w:val="000000"/>
              </w:rPr>
              <w:t xml:space="preserve">rotection </w:t>
            </w:r>
            <w:r>
              <w:rPr>
                <w:rFonts w:ascii="Times New Roman" w:hAnsi="Times New Roman"/>
                <w:color w:val="000000"/>
              </w:rPr>
              <w:t>A</w:t>
            </w:r>
            <w:r w:rsidR="00890E06">
              <w:rPr>
                <w:rFonts w:ascii="Times New Roman" w:hAnsi="Times New Roman"/>
                <w:color w:val="000000"/>
              </w:rPr>
              <w:t>gency</w:t>
            </w:r>
            <w:r>
              <w:rPr>
                <w:rFonts w:ascii="Times New Roman" w:hAnsi="Times New Roman"/>
                <w:color w:val="000000"/>
              </w:rPr>
              <w:t>’s</w:t>
            </w:r>
            <w:r w:rsidR="00890E06">
              <w:rPr>
                <w:rFonts w:ascii="Times New Roman" w:hAnsi="Times New Roman"/>
                <w:color w:val="000000"/>
              </w:rPr>
              <w:t xml:space="preserve"> (EPA)</w:t>
            </w:r>
            <w:r>
              <w:rPr>
                <w:rFonts w:ascii="Times New Roman" w:hAnsi="Times New Roman"/>
                <w:color w:val="000000"/>
              </w:rPr>
              <w:t xml:space="preserve"> Science Advisory Board reviews the draft TCE assessment</w:t>
            </w:r>
          </w:p>
          <w:p w:rsidR="00890E06" w:rsidRPr="00ED3690" w:rsidRDefault="00890E06" w:rsidP="008072E4">
            <w:pPr>
              <w:spacing w:after="0" w:line="240" w:lineRule="auto"/>
              <w:ind w:firstLineChars="200" w:firstLine="440"/>
              <w:rPr>
                <w:rFonts w:ascii="Times New Roman" w:hAnsi="Times New Roman"/>
                <w:color w:val="000000"/>
              </w:rPr>
            </w:pPr>
          </w:p>
        </w:tc>
      </w:tr>
      <w:tr w:rsidR="008072E4" w:rsidRPr="00ED3690" w:rsidTr="008072E4">
        <w:trPr>
          <w:trHeight w:val="494"/>
        </w:trPr>
        <w:tc>
          <w:tcPr>
            <w:tcW w:w="656" w:type="dxa"/>
            <w:tcBorders>
              <w:top w:val="nil"/>
              <w:left w:val="single" w:sz="8" w:space="0" w:color="auto"/>
              <w:bottom w:val="nil"/>
              <w:right w:val="nil"/>
            </w:tcBorders>
            <w:noWrap/>
          </w:tcPr>
          <w:p w:rsidR="008072E4" w:rsidRPr="00ED3690" w:rsidRDefault="008072E4" w:rsidP="008072E4">
            <w:pPr>
              <w:spacing w:after="0" w:line="240" w:lineRule="auto"/>
              <w:rPr>
                <w:rFonts w:ascii="Times New Roman" w:hAnsi="Times New Roman"/>
                <w:color w:val="000000"/>
              </w:rPr>
            </w:pPr>
            <w:r w:rsidRPr="00ED3690">
              <w:rPr>
                <w:rFonts w:ascii="Times New Roman" w:hAnsi="Times New Roman"/>
                <w:color w:val="000000"/>
              </w:rPr>
              <w:t>2006</w:t>
            </w:r>
          </w:p>
        </w:tc>
        <w:tc>
          <w:tcPr>
            <w:tcW w:w="8542" w:type="dxa"/>
            <w:gridSpan w:val="5"/>
            <w:tcBorders>
              <w:top w:val="nil"/>
              <w:left w:val="nil"/>
              <w:bottom w:val="nil"/>
              <w:right w:val="single" w:sz="8" w:space="0" w:color="000000"/>
            </w:tcBorders>
            <w:noWrap/>
          </w:tcPr>
          <w:p w:rsidR="008072E4" w:rsidRPr="00ED3690" w:rsidRDefault="008072E4" w:rsidP="00890E06">
            <w:pPr>
              <w:spacing w:after="0" w:line="240" w:lineRule="auto"/>
              <w:ind w:left="424"/>
              <w:rPr>
                <w:rFonts w:ascii="Times New Roman" w:hAnsi="Times New Roman"/>
                <w:color w:val="000000"/>
              </w:rPr>
            </w:pPr>
            <w:r w:rsidRPr="00ED3690">
              <w:rPr>
                <w:rFonts w:ascii="Times New Roman" w:hAnsi="Times New Roman"/>
                <w:color w:val="000000"/>
              </w:rPr>
              <w:t>N</w:t>
            </w:r>
            <w:r w:rsidR="00890E06">
              <w:rPr>
                <w:rFonts w:ascii="Times New Roman" w:hAnsi="Times New Roman"/>
                <w:color w:val="000000"/>
              </w:rPr>
              <w:t xml:space="preserve">ational </w:t>
            </w:r>
            <w:r w:rsidRPr="00ED3690">
              <w:rPr>
                <w:rFonts w:ascii="Times New Roman" w:hAnsi="Times New Roman"/>
                <w:color w:val="000000"/>
              </w:rPr>
              <w:t>A</w:t>
            </w:r>
            <w:r w:rsidR="00890E06">
              <w:rPr>
                <w:rFonts w:ascii="Times New Roman" w:hAnsi="Times New Roman"/>
                <w:color w:val="000000"/>
              </w:rPr>
              <w:t xml:space="preserve">cademy of </w:t>
            </w:r>
            <w:r w:rsidRPr="00ED3690">
              <w:rPr>
                <w:rFonts w:ascii="Times New Roman" w:hAnsi="Times New Roman"/>
                <w:color w:val="000000"/>
              </w:rPr>
              <w:t>S</w:t>
            </w:r>
            <w:r w:rsidR="00890E06">
              <w:rPr>
                <w:rFonts w:ascii="Times New Roman" w:hAnsi="Times New Roman"/>
                <w:color w:val="000000"/>
              </w:rPr>
              <w:t>cience</w:t>
            </w:r>
            <w:r w:rsidRPr="00ED3690">
              <w:rPr>
                <w:rFonts w:ascii="Times New Roman" w:hAnsi="Times New Roman"/>
                <w:color w:val="000000"/>
              </w:rPr>
              <w:t xml:space="preserve"> </w:t>
            </w:r>
            <w:r w:rsidR="00890E06">
              <w:rPr>
                <w:rFonts w:ascii="Times New Roman" w:hAnsi="Times New Roman"/>
                <w:color w:val="000000"/>
              </w:rPr>
              <w:t xml:space="preserve">(NAS) </w:t>
            </w:r>
            <w:r w:rsidRPr="00ED3690">
              <w:rPr>
                <w:rFonts w:ascii="Times New Roman" w:hAnsi="Times New Roman"/>
                <w:color w:val="000000"/>
              </w:rPr>
              <w:t>releases report recommending new TCE data be incorporated and NCEA's assessment be reissued</w:t>
            </w:r>
          </w:p>
        </w:tc>
      </w:tr>
      <w:tr w:rsidR="008072E4" w:rsidRPr="00ED3690" w:rsidTr="008072E4">
        <w:trPr>
          <w:trHeight w:val="494"/>
        </w:trPr>
        <w:tc>
          <w:tcPr>
            <w:tcW w:w="656" w:type="dxa"/>
            <w:tcBorders>
              <w:top w:val="nil"/>
              <w:left w:val="single" w:sz="8" w:space="0" w:color="auto"/>
              <w:bottom w:val="nil"/>
              <w:right w:val="nil"/>
            </w:tcBorders>
            <w:noWrap/>
          </w:tcPr>
          <w:p w:rsidR="008072E4" w:rsidRDefault="008072E4" w:rsidP="008072E4">
            <w:pPr>
              <w:spacing w:after="0" w:line="240" w:lineRule="auto"/>
              <w:rPr>
                <w:rFonts w:ascii="Times New Roman" w:hAnsi="Times New Roman"/>
                <w:color w:val="000000"/>
              </w:rPr>
            </w:pPr>
          </w:p>
          <w:p w:rsidR="008072E4" w:rsidRPr="00ED3690" w:rsidRDefault="008072E4" w:rsidP="008072E4">
            <w:pPr>
              <w:spacing w:after="0" w:line="240" w:lineRule="auto"/>
              <w:rPr>
                <w:rFonts w:ascii="Times New Roman" w:hAnsi="Times New Roman"/>
                <w:color w:val="000000"/>
              </w:rPr>
            </w:pPr>
            <w:r w:rsidRPr="00ED3690">
              <w:rPr>
                <w:rFonts w:ascii="Times New Roman" w:hAnsi="Times New Roman"/>
                <w:color w:val="000000"/>
              </w:rPr>
              <w:t>2009</w:t>
            </w:r>
          </w:p>
        </w:tc>
        <w:tc>
          <w:tcPr>
            <w:tcW w:w="8542" w:type="dxa"/>
            <w:gridSpan w:val="5"/>
            <w:tcBorders>
              <w:top w:val="nil"/>
              <w:left w:val="nil"/>
              <w:bottom w:val="nil"/>
              <w:right w:val="single" w:sz="8" w:space="0" w:color="000000"/>
            </w:tcBorders>
            <w:noWrap/>
          </w:tcPr>
          <w:p w:rsidR="008072E4" w:rsidRDefault="008072E4" w:rsidP="008072E4">
            <w:pPr>
              <w:spacing w:after="0" w:line="240" w:lineRule="auto"/>
              <w:ind w:firstLineChars="200" w:firstLine="440"/>
              <w:rPr>
                <w:rFonts w:ascii="Times New Roman" w:hAnsi="Times New Roman"/>
                <w:color w:val="000000"/>
              </w:rPr>
            </w:pPr>
          </w:p>
          <w:p w:rsidR="008072E4" w:rsidRPr="00ED3690" w:rsidRDefault="008072E4" w:rsidP="008072E4">
            <w:pPr>
              <w:spacing w:after="0" w:line="240" w:lineRule="auto"/>
              <w:ind w:firstLineChars="200" w:firstLine="440"/>
              <w:rPr>
                <w:rFonts w:ascii="Times New Roman" w:hAnsi="Times New Roman"/>
                <w:color w:val="000000"/>
              </w:rPr>
            </w:pPr>
            <w:r w:rsidRPr="00ED3690">
              <w:rPr>
                <w:rFonts w:ascii="Times New Roman" w:hAnsi="Times New Roman"/>
                <w:color w:val="000000"/>
              </w:rPr>
              <w:t>EPA issues Draft Toxicological Review of TCE</w:t>
            </w:r>
          </w:p>
        </w:tc>
      </w:tr>
      <w:tr w:rsidR="008072E4" w:rsidRPr="00ED3690" w:rsidTr="008072E4">
        <w:trPr>
          <w:trHeight w:val="313"/>
        </w:trPr>
        <w:tc>
          <w:tcPr>
            <w:tcW w:w="656" w:type="dxa"/>
            <w:tcBorders>
              <w:top w:val="nil"/>
              <w:left w:val="single" w:sz="8" w:space="0" w:color="auto"/>
              <w:bottom w:val="single" w:sz="8" w:space="0" w:color="auto"/>
              <w:right w:val="nil"/>
            </w:tcBorders>
            <w:noWrap/>
          </w:tcPr>
          <w:p w:rsidR="008072E4" w:rsidRPr="00ED3690" w:rsidRDefault="008072E4" w:rsidP="008072E4">
            <w:pPr>
              <w:spacing w:after="0" w:line="240" w:lineRule="auto"/>
              <w:rPr>
                <w:rFonts w:ascii="Times New Roman" w:hAnsi="Times New Roman"/>
                <w:color w:val="000000"/>
              </w:rPr>
            </w:pPr>
            <w:r w:rsidRPr="00ED3690">
              <w:rPr>
                <w:rFonts w:ascii="Times New Roman" w:hAnsi="Times New Roman"/>
                <w:color w:val="000000"/>
              </w:rPr>
              <w:t> </w:t>
            </w:r>
          </w:p>
        </w:tc>
        <w:tc>
          <w:tcPr>
            <w:tcW w:w="3945" w:type="dxa"/>
            <w:tcBorders>
              <w:top w:val="nil"/>
              <w:left w:val="nil"/>
              <w:bottom w:val="single" w:sz="8" w:space="0" w:color="auto"/>
              <w:right w:val="nil"/>
            </w:tcBorders>
            <w:noWrap/>
          </w:tcPr>
          <w:p w:rsidR="008072E4" w:rsidRPr="00ED3690" w:rsidRDefault="008072E4" w:rsidP="008072E4">
            <w:pPr>
              <w:spacing w:after="0" w:line="240" w:lineRule="auto"/>
              <w:rPr>
                <w:rFonts w:ascii="Times New Roman" w:hAnsi="Times New Roman"/>
                <w:color w:val="000000"/>
              </w:rPr>
            </w:pPr>
            <w:r w:rsidRPr="00ED3690">
              <w:rPr>
                <w:rFonts w:ascii="Times New Roman" w:hAnsi="Times New Roman"/>
                <w:color w:val="000000"/>
              </w:rPr>
              <w:t> </w:t>
            </w:r>
          </w:p>
        </w:tc>
        <w:tc>
          <w:tcPr>
            <w:tcW w:w="1048" w:type="dxa"/>
            <w:tcBorders>
              <w:top w:val="nil"/>
              <w:left w:val="nil"/>
              <w:bottom w:val="single" w:sz="8" w:space="0" w:color="auto"/>
              <w:right w:val="nil"/>
            </w:tcBorders>
            <w:noWrap/>
          </w:tcPr>
          <w:p w:rsidR="008072E4" w:rsidRPr="00ED3690" w:rsidRDefault="008072E4" w:rsidP="008072E4">
            <w:pPr>
              <w:spacing w:after="0" w:line="240" w:lineRule="auto"/>
              <w:rPr>
                <w:rFonts w:ascii="Times New Roman" w:hAnsi="Times New Roman"/>
                <w:color w:val="000000"/>
              </w:rPr>
            </w:pPr>
            <w:r w:rsidRPr="00ED3690">
              <w:rPr>
                <w:rFonts w:ascii="Times New Roman" w:hAnsi="Times New Roman"/>
                <w:color w:val="000000"/>
              </w:rPr>
              <w:t> </w:t>
            </w:r>
          </w:p>
        </w:tc>
        <w:tc>
          <w:tcPr>
            <w:tcW w:w="1048" w:type="dxa"/>
            <w:tcBorders>
              <w:top w:val="nil"/>
              <w:left w:val="nil"/>
              <w:bottom w:val="single" w:sz="8" w:space="0" w:color="auto"/>
              <w:right w:val="nil"/>
            </w:tcBorders>
            <w:noWrap/>
          </w:tcPr>
          <w:p w:rsidR="008072E4" w:rsidRPr="00ED3690" w:rsidRDefault="008072E4" w:rsidP="008072E4">
            <w:pPr>
              <w:spacing w:after="0" w:line="240" w:lineRule="auto"/>
              <w:rPr>
                <w:rFonts w:ascii="Times New Roman" w:hAnsi="Times New Roman"/>
                <w:color w:val="000000"/>
              </w:rPr>
            </w:pPr>
            <w:r w:rsidRPr="00ED3690">
              <w:rPr>
                <w:rFonts w:ascii="Times New Roman" w:hAnsi="Times New Roman"/>
                <w:color w:val="000000"/>
              </w:rPr>
              <w:t> </w:t>
            </w:r>
          </w:p>
        </w:tc>
        <w:tc>
          <w:tcPr>
            <w:tcW w:w="1048" w:type="dxa"/>
            <w:tcBorders>
              <w:top w:val="nil"/>
              <w:left w:val="nil"/>
              <w:bottom w:val="single" w:sz="8" w:space="0" w:color="auto"/>
              <w:right w:val="nil"/>
            </w:tcBorders>
            <w:noWrap/>
          </w:tcPr>
          <w:p w:rsidR="008072E4" w:rsidRPr="00ED3690" w:rsidRDefault="008072E4" w:rsidP="008072E4">
            <w:pPr>
              <w:spacing w:after="0" w:line="240" w:lineRule="auto"/>
              <w:rPr>
                <w:rFonts w:ascii="Times New Roman" w:hAnsi="Times New Roman"/>
                <w:color w:val="000000"/>
              </w:rPr>
            </w:pPr>
            <w:r w:rsidRPr="00ED3690">
              <w:rPr>
                <w:rFonts w:ascii="Times New Roman" w:hAnsi="Times New Roman"/>
                <w:color w:val="000000"/>
              </w:rPr>
              <w:t> </w:t>
            </w:r>
          </w:p>
        </w:tc>
        <w:tc>
          <w:tcPr>
            <w:tcW w:w="1453" w:type="dxa"/>
            <w:tcBorders>
              <w:top w:val="nil"/>
              <w:left w:val="nil"/>
              <w:bottom w:val="single" w:sz="8" w:space="0" w:color="auto"/>
              <w:right w:val="single" w:sz="8" w:space="0" w:color="auto"/>
            </w:tcBorders>
            <w:noWrap/>
          </w:tcPr>
          <w:p w:rsidR="008072E4" w:rsidRPr="00ED3690" w:rsidRDefault="008072E4" w:rsidP="008072E4">
            <w:pPr>
              <w:spacing w:after="0" w:line="240" w:lineRule="auto"/>
              <w:rPr>
                <w:rFonts w:ascii="Times New Roman" w:hAnsi="Times New Roman"/>
                <w:color w:val="000000"/>
              </w:rPr>
            </w:pPr>
            <w:r w:rsidRPr="00ED3690">
              <w:rPr>
                <w:rFonts w:ascii="Times New Roman" w:hAnsi="Times New Roman"/>
                <w:color w:val="000000"/>
              </w:rPr>
              <w:t> </w:t>
            </w:r>
          </w:p>
        </w:tc>
      </w:tr>
    </w:tbl>
    <w:p w:rsidR="00296063" w:rsidRPr="0005517F" w:rsidRDefault="00296063" w:rsidP="008F0376">
      <w:pPr>
        <w:spacing w:after="0" w:line="480" w:lineRule="auto"/>
        <w:ind w:firstLine="720"/>
        <w:rPr>
          <w:rFonts w:ascii="Times New Roman" w:hAnsi="Times New Roman"/>
          <w:sz w:val="24"/>
          <w:szCs w:val="24"/>
        </w:rPr>
      </w:pPr>
      <w:r w:rsidRPr="0005517F">
        <w:rPr>
          <w:rFonts w:ascii="Times New Roman" w:hAnsi="Times New Roman"/>
          <w:sz w:val="24"/>
          <w:szCs w:val="24"/>
        </w:rPr>
        <w:t xml:space="preserve">In 1989, </w:t>
      </w:r>
      <w:r w:rsidR="00DB538F">
        <w:rPr>
          <w:rFonts w:ascii="Times New Roman" w:hAnsi="Times New Roman"/>
          <w:sz w:val="24"/>
          <w:szCs w:val="24"/>
        </w:rPr>
        <w:t>the</w:t>
      </w:r>
      <w:r w:rsidRPr="0005517F">
        <w:rPr>
          <w:rFonts w:ascii="Times New Roman" w:hAnsi="Times New Roman"/>
          <w:sz w:val="24"/>
          <w:szCs w:val="24"/>
        </w:rPr>
        <w:t xml:space="preserve"> </w:t>
      </w:r>
      <w:r>
        <w:rPr>
          <w:rFonts w:ascii="Times New Roman" w:hAnsi="Times New Roman"/>
          <w:sz w:val="24"/>
          <w:szCs w:val="24"/>
        </w:rPr>
        <w:t xml:space="preserve">TCE non-cancer and cancer risk values </w:t>
      </w:r>
      <w:r w:rsidR="00C225C2">
        <w:rPr>
          <w:rFonts w:ascii="Times New Roman" w:hAnsi="Times New Roman"/>
          <w:sz w:val="24"/>
          <w:szCs w:val="24"/>
        </w:rPr>
        <w:t xml:space="preserve">were withdrawn </w:t>
      </w:r>
      <w:r w:rsidRPr="0005517F">
        <w:rPr>
          <w:rFonts w:ascii="Times New Roman" w:hAnsi="Times New Roman"/>
          <w:sz w:val="24"/>
          <w:szCs w:val="24"/>
        </w:rPr>
        <w:t xml:space="preserve">from IRIS </w:t>
      </w:r>
      <w:r w:rsidR="00DB538F">
        <w:rPr>
          <w:rFonts w:ascii="Times New Roman" w:hAnsi="Times New Roman"/>
          <w:sz w:val="24"/>
          <w:szCs w:val="24"/>
        </w:rPr>
        <w:t>for further review</w:t>
      </w:r>
      <w:r w:rsidRPr="0005517F">
        <w:rPr>
          <w:rFonts w:ascii="Times New Roman" w:hAnsi="Times New Roman"/>
          <w:sz w:val="24"/>
          <w:szCs w:val="24"/>
        </w:rPr>
        <w:t>.  In 2001, EPA’s National Center for Environmental Assessment (</w:t>
      </w:r>
      <w:bookmarkStart w:id="0" w:name="OLE_LINK1"/>
      <w:r w:rsidRPr="0005517F">
        <w:rPr>
          <w:rFonts w:ascii="Times New Roman" w:hAnsi="Times New Roman"/>
          <w:sz w:val="24"/>
          <w:szCs w:val="24"/>
        </w:rPr>
        <w:t xml:space="preserve">NCEA) released </w:t>
      </w:r>
      <w:r>
        <w:rPr>
          <w:rFonts w:ascii="Times New Roman" w:hAnsi="Times New Roman"/>
          <w:sz w:val="24"/>
          <w:szCs w:val="24"/>
        </w:rPr>
        <w:t xml:space="preserve">a </w:t>
      </w:r>
      <w:r w:rsidRPr="0005517F">
        <w:rPr>
          <w:rFonts w:ascii="Times New Roman" w:hAnsi="Times New Roman"/>
          <w:sz w:val="24"/>
          <w:szCs w:val="24"/>
        </w:rPr>
        <w:t>draft TCE health risk assessment</w:t>
      </w:r>
      <w:r w:rsidR="005F5014">
        <w:rPr>
          <w:rFonts w:ascii="Times New Roman" w:hAnsi="Times New Roman"/>
          <w:sz w:val="24"/>
          <w:szCs w:val="24"/>
        </w:rPr>
        <w:t xml:space="preserve"> that </w:t>
      </w:r>
      <w:r w:rsidRPr="0005517F">
        <w:rPr>
          <w:rFonts w:ascii="Times New Roman" w:hAnsi="Times New Roman"/>
          <w:sz w:val="24"/>
          <w:szCs w:val="24"/>
        </w:rPr>
        <w:t xml:space="preserve">proposed a range of </w:t>
      </w:r>
      <w:r w:rsidR="00DB538F">
        <w:rPr>
          <w:rFonts w:ascii="Times New Roman" w:hAnsi="Times New Roman"/>
          <w:sz w:val="24"/>
          <w:szCs w:val="24"/>
        </w:rPr>
        <w:t xml:space="preserve">non-cancer </w:t>
      </w:r>
      <w:r w:rsidRPr="0005517F">
        <w:rPr>
          <w:rFonts w:ascii="Times New Roman" w:hAnsi="Times New Roman"/>
          <w:sz w:val="24"/>
          <w:szCs w:val="24"/>
        </w:rPr>
        <w:t>values</w:t>
      </w:r>
      <w:bookmarkEnd w:id="0"/>
      <w:r w:rsidR="00B57792">
        <w:rPr>
          <w:rFonts w:ascii="Times New Roman" w:hAnsi="Times New Roman"/>
          <w:sz w:val="24"/>
          <w:szCs w:val="24"/>
        </w:rPr>
        <w:t xml:space="preserve">; however the </w:t>
      </w:r>
      <w:r>
        <w:rPr>
          <w:rFonts w:ascii="Times New Roman" w:hAnsi="Times New Roman"/>
          <w:sz w:val="24"/>
          <w:szCs w:val="24"/>
        </w:rPr>
        <w:t xml:space="preserve">2001 draft </w:t>
      </w:r>
      <w:r w:rsidRPr="0005517F">
        <w:rPr>
          <w:rFonts w:ascii="Times New Roman" w:hAnsi="Times New Roman"/>
          <w:sz w:val="24"/>
          <w:szCs w:val="24"/>
        </w:rPr>
        <w:t>did not offer guidance on how to apply the proposed range of values</w:t>
      </w:r>
      <w:r w:rsidR="00B57792">
        <w:rPr>
          <w:rFonts w:ascii="Times New Roman" w:hAnsi="Times New Roman"/>
          <w:sz w:val="24"/>
          <w:szCs w:val="24"/>
        </w:rPr>
        <w:t>.  This lack of guidance</w:t>
      </w:r>
      <w:r>
        <w:rPr>
          <w:rFonts w:ascii="Times New Roman" w:hAnsi="Times New Roman"/>
          <w:sz w:val="24"/>
          <w:szCs w:val="24"/>
        </w:rPr>
        <w:t xml:space="preserve"> was noted as a major concern by State agency risk assessors</w:t>
      </w:r>
      <w:r w:rsidRPr="00DF7740">
        <w:rPr>
          <w:rFonts w:ascii="Times New Roman" w:hAnsi="Times New Roman"/>
          <w:sz w:val="24"/>
          <w:szCs w:val="24"/>
        </w:rPr>
        <w:t>.</w:t>
      </w:r>
      <w:r w:rsidR="00645D0A" w:rsidRPr="00645D0A">
        <w:rPr>
          <w:rFonts w:ascii="Times New Roman" w:hAnsi="Times New Roman"/>
          <w:sz w:val="24"/>
          <w:szCs w:val="24"/>
          <w:vertAlign w:val="superscript"/>
        </w:rPr>
        <w:t xml:space="preserve"> </w:t>
      </w:r>
      <w:r w:rsidR="00645D0A" w:rsidRPr="00DF7740">
        <w:rPr>
          <w:rFonts w:ascii="Times New Roman" w:hAnsi="Times New Roman"/>
          <w:sz w:val="24"/>
          <w:szCs w:val="24"/>
          <w:vertAlign w:val="superscript"/>
        </w:rPr>
        <w:t>(14)</w:t>
      </w:r>
      <w:r w:rsidRPr="00DF7740">
        <w:rPr>
          <w:rFonts w:ascii="Times New Roman" w:hAnsi="Times New Roman"/>
          <w:sz w:val="24"/>
          <w:szCs w:val="24"/>
        </w:rPr>
        <w:t xml:space="preserve"> </w:t>
      </w:r>
      <w:r w:rsidRPr="0005517F">
        <w:rPr>
          <w:rFonts w:ascii="Times New Roman" w:hAnsi="Times New Roman"/>
          <w:sz w:val="24"/>
          <w:szCs w:val="24"/>
        </w:rPr>
        <w:t xml:space="preserve"> The </w:t>
      </w:r>
      <w:r w:rsidR="00B57792">
        <w:rPr>
          <w:rFonts w:ascii="Times New Roman" w:hAnsi="Times New Roman"/>
          <w:sz w:val="24"/>
          <w:szCs w:val="24"/>
        </w:rPr>
        <w:t xml:space="preserve">2001 </w:t>
      </w:r>
      <w:r w:rsidRPr="0005517F">
        <w:rPr>
          <w:rFonts w:ascii="Times New Roman" w:hAnsi="Times New Roman"/>
          <w:sz w:val="24"/>
          <w:szCs w:val="24"/>
        </w:rPr>
        <w:t xml:space="preserve">draft assessment also characterized TCE as “highly likely to produce cancer in humans.”  </w:t>
      </w:r>
      <w:r w:rsidR="00225203">
        <w:rPr>
          <w:rFonts w:ascii="Times New Roman" w:hAnsi="Times New Roman"/>
          <w:sz w:val="24"/>
          <w:szCs w:val="24"/>
        </w:rPr>
        <w:t xml:space="preserve">In 2002, </w:t>
      </w:r>
      <w:r w:rsidRPr="0005517F">
        <w:rPr>
          <w:rFonts w:ascii="Times New Roman" w:hAnsi="Times New Roman"/>
          <w:sz w:val="24"/>
          <w:szCs w:val="24"/>
        </w:rPr>
        <w:t xml:space="preserve">EPA’s Scientific Advisory Board (SAB) peer reviewed the draft assessment and concluded that the weight of evidence </w:t>
      </w:r>
      <w:r w:rsidR="00225203">
        <w:rPr>
          <w:rFonts w:ascii="Times New Roman" w:hAnsi="Times New Roman"/>
          <w:sz w:val="24"/>
          <w:szCs w:val="24"/>
        </w:rPr>
        <w:t xml:space="preserve">for </w:t>
      </w:r>
      <w:r w:rsidRPr="0005517F">
        <w:rPr>
          <w:rFonts w:ascii="Times New Roman" w:hAnsi="Times New Roman"/>
          <w:sz w:val="24"/>
          <w:szCs w:val="24"/>
        </w:rPr>
        <w:t xml:space="preserve">TCE </w:t>
      </w:r>
      <w:r w:rsidR="00225203">
        <w:rPr>
          <w:rFonts w:ascii="Times New Roman" w:hAnsi="Times New Roman"/>
          <w:sz w:val="24"/>
          <w:szCs w:val="24"/>
        </w:rPr>
        <w:t>c</w:t>
      </w:r>
      <w:r w:rsidRPr="0005517F">
        <w:rPr>
          <w:rFonts w:ascii="Times New Roman" w:hAnsi="Times New Roman"/>
          <w:sz w:val="24"/>
          <w:szCs w:val="24"/>
        </w:rPr>
        <w:t xml:space="preserve">arcinogenicity </w:t>
      </w:r>
      <w:r w:rsidR="00225203">
        <w:rPr>
          <w:rFonts w:ascii="Times New Roman" w:hAnsi="Times New Roman"/>
          <w:sz w:val="24"/>
          <w:szCs w:val="24"/>
        </w:rPr>
        <w:t xml:space="preserve">suggested that the appropriate classification for TCE was on the continuum </w:t>
      </w:r>
      <w:r w:rsidRPr="0005517F">
        <w:rPr>
          <w:rFonts w:ascii="Times New Roman" w:hAnsi="Times New Roman"/>
          <w:sz w:val="24"/>
          <w:szCs w:val="24"/>
        </w:rPr>
        <w:t>between</w:t>
      </w:r>
      <w:r>
        <w:rPr>
          <w:rFonts w:ascii="Times New Roman" w:hAnsi="Times New Roman"/>
          <w:sz w:val="24"/>
          <w:szCs w:val="24"/>
        </w:rPr>
        <w:t xml:space="preserve"> “highly likely to be carcinogenic to humans” and “known to</w:t>
      </w:r>
      <w:r w:rsidR="00C0327E">
        <w:rPr>
          <w:rFonts w:ascii="Times New Roman" w:hAnsi="Times New Roman"/>
          <w:sz w:val="24"/>
          <w:szCs w:val="24"/>
        </w:rPr>
        <w:t xml:space="preserve"> b</w:t>
      </w:r>
      <w:r w:rsidR="008D1302">
        <w:rPr>
          <w:rFonts w:ascii="Times New Roman" w:hAnsi="Times New Roman"/>
          <w:sz w:val="24"/>
          <w:szCs w:val="24"/>
        </w:rPr>
        <w:t>e carcinogenic to humans”</w:t>
      </w:r>
      <w:r w:rsidRPr="0005517F">
        <w:rPr>
          <w:rFonts w:ascii="Times New Roman" w:hAnsi="Times New Roman"/>
          <w:sz w:val="24"/>
          <w:szCs w:val="24"/>
        </w:rPr>
        <w:t>.</w:t>
      </w:r>
      <w:r w:rsidR="00645D0A" w:rsidRPr="00645D0A">
        <w:rPr>
          <w:rFonts w:ascii="Times New Roman" w:hAnsi="Times New Roman"/>
          <w:sz w:val="24"/>
          <w:szCs w:val="24"/>
          <w:vertAlign w:val="superscript"/>
        </w:rPr>
        <w:t xml:space="preserve"> </w:t>
      </w:r>
      <w:r w:rsidR="00645D0A" w:rsidRPr="00DF7740">
        <w:rPr>
          <w:rFonts w:ascii="Times New Roman" w:hAnsi="Times New Roman"/>
          <w:sz w:val="24"/>
          <w:szCs w:val="24"/>
          <w:vertAlign w:val="superscript"/>
        </w:rPr>
        <w:t>(15)</w:t>
      </w:r>
      <w:r w:rsidRPr="0005517F">
        <w:rPr>
          <w:rFonts w:ascii="Times New Roman" w:hAnsi="Times New Roman"/>
          <w:sz w:val="24"/>
          <w:szCs w:val="24"/>
        </w:rPr>
        <w:t xml:space="preserve"> The </w:t>
      </w:r>
      <w:bookmarkStart w:id="1" w:name="OLE_LINK2"/>
      <w:r w:rsidRPr="0005517F">
        <w:rPr>
          <w:rFonts w:ascii="Times New Roman" w:hAnsi="Times New Roman"/>
          <w:sz w:val="24"/>
          <w:szCs w:val="24"/>
        </w:rPr>
        <w:t>N</w:t>
      </w:r>
      <w:r w:rsidR="00FD0F96">
        <w:rPr>
          <w:rFonts w:ascii="Times New Roman" w:hAnsi="Times New Roman"/>
          <w:sz w:val="24"/>
          <w:szCs w:val="24"/>
        </w:rPr>
        <w:t xml:space="preserve">ational </w:t>
      </w:r>
      <w:r w:rsidRPr="0005517F">
        <w:rPr>
          <w:rFonts w:ascii="Times New Roman" w:hAnsi="Times New Roman"/>
          <w:sz w:val="24"/>
          <w:szCs w:val="24"/>
        </w:rPr>
        <w:t>A</w:t>
      </w:r>
      <w:r w:rsidR="00FD0F96">
        <w:rPr>
          <w:rFonts w:ascii="Times New Roman" w:hAnsi="Times New Roman"/>
          <w:sz w:val="24"/>
          <w:szCs w:val="24"/>
        </w:rPr>
        <w:t xml:space="preserve">cademy of </w:t>
      </w:r>
      <w:r w:rsidRPr="0005517F">
        <w:rPr>
          <w:rFonts w:ascii="Times New Roman" w:hAnsi="Times New Roman"/>
          <w:sz w:val="24"/>
          <w:szCs w:val="24"/>
        </w:rPr>
        <w:t>S</w:t>
      </w:r>
      <w:r w:rsidR="00DF7740">
        <w:rPr>
          <w:rFonts w:ascii="Times New Roman" w:hAnsi="Times New Roman"/>
          <w:sz w:val="24"/>
          <w:szCs w:val="24"/>
        </w:rPr>
        <w:t>cience</w:t>
      </w:r>
      <w:r w:rsidR="00031A7C">
        <w:rPr>
          <w:rFonts w:ascii="Times New Roman" w:hAnsi="Times New Roman"/>
          <w:sz w:val="24"/>
          <w:szCs w:val="24"/>
        </w:rPr>
        <w:t>s</w:t>
      </w:r>
      <w:r w:rsidR="00FD0F96" w:rsidRPr="00DF7740">
        <w:rPr>
          <w:rFonts w:ascii="Times New Roman" w:hAnsi="Times New Roman"/>
          <w:sz w:val="24"/>
          <w:szCs w:val="24"/>
          <w:vertAlign w:val="superscript"/>
        </w:rPr>
        <w:t>(</w:t>
      </w:r>
      <w:r w:rsidR="00DF7740" w:rsidRPr="00DF7740">
        <w:rPr>
          <w:rFonts w:ascii="Times New Roman" w:hAnsi="Times New Roman"/>
          <w:sz w:val="24"/>
          <w:szCs w:val="24"/>
          <w:vertAlign w:val="superscript"/>
        </w:rPr>
        <w:t>16)</w:t>
      </w:r>
      <w:r w:rsidR="00FD0F96">
        <w:rPr>
          <w:rFonts w:ascii="Times New Roman" w:hAnsi="Times New Roman"/>
          <w:sz w:val="24"/>
          <w:szCs w:val="24"/>
        </w:rPr>
        <w:t xml:space="preserve"> reviewed the TCE assessment </w:t>
      </w:r>
      <w:r w:rsidRPr="0005517F">
        <w:rPr>
          <w:rFonts w:ascii="Times New Roman" w:hAnsi="Times New Roman"/>
          <w:sz w:val="24"/>
          <w:szCs w:val="24"/>
        </w:rPr>
        <w:t xml:space="preserve">in 2006 and concluded that the weight of evidence of TCE carcinogenicity had </w:t>
      </w:r>
      <w:r w:rsidRPr="0005517F">
        <w:rPr>
          <w:rFonts w:ascii="Times New Roman" w:hAnsi="Times New Roman"/>
          <w:sz w:val="24"/>
          <w:szCs w:val="24"/>
        </w:rPr>
        <w:lastRenderedPageBreak/>
        <w:t>strengthened since EPA issued its 2001 draft assessment</w:t>
      </w:r>
      <w:r w:rsidR="00645D0A" w:rsidRPr="00645D0A">
        <w:rPr>
          <w:rFonts w:ascii="Times New Roman" w:hAnsi="Times New Roman"/>
          <w:sz w:val="24"/>
          <w:szCs w:val="24"/>
          <w:vertAlign w:val="superscript"/>
        </w:rPr>
        <w:t>(17)</w:t>
      </w:r>
      <w:r w:rsidR="006C18F1">
        <w:rPr>
          <w:rFonts w:ascii="Times New Roman" w:hAnsi="Times New Roman"/>
          <w:sz w:val="24"/>
          <w:szCs w:val="24"/>
        </w:rPr>
        <w:t>, but did not recommend a cancer classification</w:t>
      </w:r>
      <w:r w:rsidR="00FD0F96">
        <w:rPr>
          <w:rFonts w:ascii="Times New Roman" w:hAnsi="Times New Roman"/>
          <w:sz w:val="24"/>
          <w:szCs w:val="24"/>
        </w:rPr>
        <w:t>.</w:t>
      </w:r>
      <w:r w:rsidRPr="0005517F">
        <w:rPr>
          <w:rFonts w:ascii="Times New Roman" w:hAnsi="Times New Roman"/>
          <w:sz w:val="24"/>
          <w:szCs w:val="24"/>
        </w:rPr>
        <w:t xml:space="preserve"> </w:t>
      </w:r>
      <w:r w:rsidR="00FD0F96">
        <w:rPr>
          <w:rFonts w:ascii="Times New Roman" w:hAnsi="Times New Roman"/>
          <w:sz w:val="24"/>
          <w:szCs w:val="24"/>
        </w:rPr>
        <w:t xml:space="preserve">NAS </w:t>
      </w:r>
      <w:r w:rsidR="006C18F1">
        <w:rPr>
          <w:rFonts w:ascii="Times New Roman" w:hAnsi="Times New Roman"/>
          <w:sz w:val="24"/>
          <w:szCs w:val="24"/>
        </w:rPr>
        <w:t>did recommend</w:t>
      </w:r>
      <w:r w:rsidRPr="0005517F">
        <w:rPr>
          <w:rFonts w:ascii="Times New Roman" w:hAnsi="Times New Roman"/>
          <w:sz w:val="24"/>
          <w:szCs w:val="24"/>
        </w:rPr>
        <w:t xml:space="preserve"> that new data be incorporated into the assessment and that the assessment be finalized</w:t>
      </w:r>
      <w:bookmarkEnd w:id="1"/>
      <w:r w:rsidRPr="0005517F">
        <w:rPr>
          <w:rFonts w:ascii="Times New Roman" w:hAnsi="Times New Roman"/>
          <w:sz w:val="24"/>
          <w:szCs w:val="24"/>
        </w:rPr>
        <w:t xml:space="preserve">.  In November 2009, EPA issued a </w:t>
      </w:r>
      <w:r>
        <w:rPr>
          <w:rFonts w:ascii="Times New Roman" w:hAnsi="Times New Roman"/>
          <w:sz w:val="24"/>
          <w:szCs w:val="24"/>
        </w:rPr>
        <w:t xml:space="preserve">revised </w:t>
      </w:r>
      <w:r w:rsidRPr="0005517F">
        <w:rPr>
          <w:rFonts w:ascii="Times New Roman" w:hAnsi="Times New Roman"/>
          <w:sz w:val="24"/>
          <w:szCs w:val="24"/>
        </w:rPr>
        <w:t>draft toxicological review of TCE</w:t>
      </w:r>
      <w:r w:rsidR="00BE0B51">
        <w:rPr>
          <w:rFonts w:ascii="Times New Roman" w:hAnsi="Times New Roman"/>
          <w:sz w:val="24"/>
          <w:szCs w:val="24"/>
        </w:rPr>
        <w:t xml:space="preserve"> that </w:t>
      </w:r>
      <w:r w:rsidRPr="0005517F">
        <w:rPr>
          <w:rFonts w:ascii="Times New Roman" w:hAnsi="Times New Roman"/>
          <w:sz w:val="24"/>
          <w:szCs w:val="24"/>
        </w:rPr>
        <w:t>is currently undergoing external review.</w:t>
      </w:r>
      <w:r w:rsidR="00645D0A" w:rsidRPr="00645D0A">
        <w:rPr>
          <w:rFonts w:ascii="Times New Roman" w:hAnsi="Times New Roman"/>
          <w:sz w:val="24"/>
          <w:szCs w:val="24"/>
          <w:vertAlign w:val="superscript"/>
        </w:rPr>
        <w:t xml:space="preserve"> (18)</w:t>
      </w:r>
      <w:r w:rsidR="00BE0B51">
        <w:rPr>
          <w:rFonts w:ascii="Times New Roman" w:hAnsi="Times New Roman"/>
          <w:sz w:val="24"/>
          <w:szCs w:val="24"/>
        </w:rPr>
        <w:t xml:space="preserve">  </w:t>
      </w:r>
    </w:p>
    <w:p w:rsidR="00DB1EED" w:rsidRDefault="00DB1EED" w:rsidP="008F0376">
      <w:pPr>
        <w:spacing w:after="0" w:line="480" w:lineRule="auto"/>
        <w:ind w:firstLine="720"/>
        <w:rPr>
          <w:rFonts w:ascii="Times New Roman" w:hAnsi="Times New Roman"/>
          <w:sz w:val="24"/>
          <w:szCs w:val="24"/>
        </w:rPr>
      </w:pPr>
      <w:r>
        <w:rPr>
          <w:rFonts w:ascii="Times New Roman" w:hAnsi="Times New Roman"/>
          <w:sz w:val="24"/>
          <w:szCs w:val="24"/>
        </w:rPr>
        <w:t xml:space="preserve"> </w:t>
      </w:r>
      <w:r w:rsidR="00BE0B51">
        <w:rPr>
          <w:rFonts w:ascii="Times New Roman" w:hAnsi="Times New Roman"/>
          <w:sz w:val="24"/>
          <w:szCs w:val="24"/>
        </w:rPr>
        <w:t xml:space="preserve">The case of TCE illustrates how the extensive </w:t>
      </w:r>
      <w:r w:rsidR="006C18F1">
        <w:rPr>
          <w:rFonts w:ascii="Times New Roman" w:hAnsi="Times New Roman"/>
          <w:sz w:val="24"/>
          <w:szCs w:val="24"/>
        </w:rPr>
        <w:t xml:space="preserve">IRIS review process </w:t>
      </w:r>
      <w:r w:rsidR="00BE0B51">
        <w:rPr>
          <w:rFonts w:ascii="Times New Roman" w:hAnsi="Times New Roman"/>
          <w:sz w:val="24"/>
          <w:szCs w:val="24"/>
        </w:rPr>
        <w:t xml:space="preserve">can </w:t>
      </w:r>
      <w:r w:rsidR="006C18F1">
        <w:rPr>
          <w:rFonts w:ascii="Times New Roman" w:hAnsi="Times New Roman"/>
          <w:sz w:val="24"/>
          <w:szCs w:val="24"/>
        </w:rPr>
        <w:t xml:space="preserve">delay the development of regulatory </w:t>
      </w:r>
      <w:r w:rsidR="00BE0B51">
        <w:rPr>
          <w:rFonts w:ascii="Times New Roman" w:hAnsi="Times New Roman"/>
          <w:sz w:val="24"/>
          <w:szCs w:val="24"/>
        </w:rPr>
        <w:t>values for chemicals</w:t>
      </w:r>
      <w:r w:rsidR="006C18F1">
        <w:rPr>
          <w:rFonts w:ascii="Times New Roman" w:hAnsi="Times New Roman"/>
          <w:sz w:val="24"/>
          <w:szCs w:val="24"/>
        </w:rPr>
        <w:t xml:space="preserve"> </w:t>
      </w:r>
      <w:r w:rsidR="00BE0B51">
        <w:rPr>
          <w:rFonts w:ascii="Times New Roman" w:hAnsi="Times New Roman"/>
          <w:sz w:val="24"/>
          <w:szCs w:val="24"/>
        </w:rPr>
        <w:t>of environmental concern.  Until EPA finalizes its 2009 TCE assessment, States will have to use other approaches for evaluating an</w:t>
      </w:r>
      <w:r w:rsidR="006C18F1">
        <w:rPr>
          <w:rFonts w:ascii="Times New Roman" w:hAnsi="Times New Roman"/>
          <w:sz w:val="24"/>
          <w:szCs w:val="24"/>
        </w:rPr>
        <w:t>d managing risk due to TCE exposu</w:t>
      </w:r>
      <w:r w:rsidR="00BE0B51">
        <w:rPr>
          <w:rFonts w:ascii="Times New Roman" w:hAnsi="Times New Roman"/>
          <w:sz w:val="24"/>
          <w:szCs w:val="24"/>
        </w:rPr>
        <w:t xml:space="preserve">re.  </w:t>
      </w:r>
      <w:r>
        <w:rPr>
          <w:rFonts w:ascii="Times New Roman" w:hAnsi="Times New Roman"/>
          <w:sz w:val="24"/>
          <w:szCs w:val="24"/>
        </w:rPr>
        <w:t xml:space="preserve">Given the limited extent to which IRIS provides comprehensive coverage of risk values for the universe of chemicals of interest, State risk assessors cannot always rely on this database to fulfill their data needs.  </w:t>
      </w:r>
      <w:r w:rsidR="00BE0B51">
        <w:rPr>
          <w:rFonts w:ascii="Times New Roman" w:hAnsi="Times New Roman"/>
          <w:sz w:val="24"/>
          <w:szCs w:val="24"/>
        </w:rPr>
        <w:t xml:space="preserve">As a result, </w:t>
      </w:r>
      <w:r>
        <w:rPr>
          <w:rFonts w:ascii="Times New Roman" w:hAnsi="Times New Roman"/>
          <w:sz w:val="24"/>
          <w:szCs w:val="24"/>
        </w:rPr>
        <w:t xml:space="preserve">chemicals without easily accessible risk values </w:t>
      </w:r>
      <w:r w:rsidR="00C225C2">
        <w:rPr>
          <w:rFonts w:ascii="Times New Roman" w:hAnsi="Times New Roman"/>
          <w:sz w:val="24"/>
          <w:szCs w:val="24"/>
        </w:rPr>
        <w:t xml:space="preserve">may </w:t>
      </w:r>
      <w:r>
        <w:rPr>
          <w:rFonts w:ascii="Times New Roman" w:hAnsi="Times New Roman"/>
          <w:sz w:val="24"/>
          <w:szCs w:val="24"/>
        </w:rPr>
        <w:t xml:space="preserve">not </w:t>
      </w:r>
      <w:r w:rsidR="00C225C2">
        <w:rPr>
          <w:rFonts w:ascii="Times New Roman" w:hAnsi="Times New Roman"/>
          <w:sz w:val="24"/>
          <w:szCs w:val="24"/>
        </w:rPr>
        <w:t xml:space="preserve">be fully </w:t>
      </w:r>
      <w:r>
        <w:rPr>
          <w:rFonts w:ascii="Times New Roman" w:hAnsi="Times New Roman"/>
          <w:sz w:val="24"/>
          <w:szCs w:val="24"/>
        </w:rPr>
        <w:t xml:space="preserve">considered </w:t>
      </w:r>
      <w:r w:rsidR="00BE0B51">
        <w:rPr>
          <w:rFonts w:ascii="Times New Roman" w:hAnsi="Times New Roman"/>
          <w:sz w:val="24"/>
          <w:szCs w:val="24"/>
        </w:rPr>
        <w:t xml:space="preserve">by States </w:t>
      </w:r>
      <w:r>
        <w:rPr>
          <w:rFonts w:ascii="Times New Roman" w:hAnsi="Times New Roman"/>
          <w:sz w:val="24"/>
          <w:szCs w:val="24"/>
        </w:rPr>
        <w:t>during the risk assessment</w:t>
      </w:r>
      <w:r w:rsidR="00BE0B51">
        <w:rPr>
          <w:rFonts w:ascii="Times New Roman" w:hAnsi="Times New Roman"/>
          <w:sz w:val="24"/>
          <w:szCs w:val="24"/>
        </w:rPr>
        <w:t xml:space="preserve"> process</w:t>
      </w:r>
      <w:r>
        <w:rPr>
          <w:rFonts w:ascii="Times New Roman" w:hAnsi="Times New Roman"/>
          <w:sz w:val="24"/>
          <w:szCs w:val="24"/>
        </w:rPr>
        <w:t>.</w:t>
      </w:r>
    </w:p>
    <w:p w:rsidR="00296063" w:rsidRDefault="00296063" w:rsidP="008F0376">
      <w:pPr>
        <w:spacing w:after="0" w:line="480" w:lineRule="auto"/>
        <w:rPr>
          <w:rFonts w:ascii="Times New Roman" w:hAnsi="Times New Roman"/>
          <w:sz w:val="24"/>
          <w:szCs w:val="24"/>
        </w:rPr>
      </w:pPr>
      <w:r>
        <w:rPr>
          <w:rFonts w:ascii="Times New Roman" w:hAnsi="Times New Roman"/>
          <w:vanish/>
          <w:sz w:val="24"/>
          <w:szCs w:val="24"/>
        </w:rPr>
        <w:t>fiterstate communication and coo</w:t>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p>
    <w:p w:rsidR="00296063" w:rsidRDefault="00296063" w:rsidP="008F0376">
      <w:pPr>
        <w:spacing w:after="0" w:line="480" w:lineRule="auto"/>
        <w:rPr>
          <w:rFonts w:ascii="Times New Roman" w:hAnsi="Times New Roman"/>
          <w:sz w:val="24"/>
          <w:szCs w:val="24"/>
        </w:rPr>
      </w:pPr>
    </w:p>
    <w:p w:rsidR="00E961D0" w:rsidRPr="001D4F98" w:rsidRDefault="00E961D0" w:rsidP="008F0376">
      <w:pPr>
        <w:pStyle w:val="ListParagraph"/>
        <w:numPr>
          <w:ilvl w:val="0"/>
          <w:numId w:val="8"/>
        </w:numPr>
        <w:autoSpaceDE w:val="0"/>
        <w:autoSpaceDN w:val="0"/>
        <w:adjustRightInd w:val="0"/>
        <w:spacing w:after="0" w:line="480" w:lineRule="auto"/>
        <w:rPr>
          <w:rFonts w:ascii="Times New Roman" w:hAnsi="Times New Roman"/>
          <w:b/>
          <w:caps/>
          <w:sz w:val="28"/>
          <w:szCs w:val="24"/>
        </w:rPr>
      </w:pPr>
      <w:r w:rsidRPr="001D4F98">
        <w:rPr>
          <w:rFonts w:ascii="Times New Roman" w:hAnsi="Times New Roman"/>
          <w:b/>
          <w:caps/>
          <w:sz w:val="28"/>
          <w:szCs w:val="24"/>
        </w:rPr>
        <w:t xml:space="preserve">How States </w:t>
      </w:r>
      <w:r w:rsidR="00156AC0" w:rsidRPr="001D4F98">
        <w:rPr>
          <w:rFonts w:ascii="Times New Roman" w:hAnsi="Times New Roman"/>
          <w:b/>
          <w:caps/>
          <w:sz w:val="28"/>
          <w:szCs w:val="24"/>
        </w:rPr>
        <w:t>Make Decisions When No Federal Guidance is Available</w:t>
      </w:r>
    </w:p>
    <w:p w:rsidR="001D4F98" w:rsidRDefault="001D4F98" w:rsidP="008F0376">
      <w:pPr>
        <w:autoSpaceDE w:val="0"/>
        <w:autoSpaceDN w:val="0"/>
        <w:adjustRightInd w:val="0"/>
        <w:spacing w:after="0" w:line="480" w:lineRule="auto"/>
        <w:ind w:firstLine="720"/>
        <w:rPr>
          <w:rFonts w:ascii="Times New Roman" w:hAnsi="Times New Roman"/>
          <w:sz w:val="24"/>
          <w:szCs w:val="24"/>
        </w:rPr>
      </w:pPr>
    </w:p>
    <w:p w:rsidR="000F12E1" w:rsidRPr="0005517F" w:rsidRDefault="00322CAC" w:rsidP="008F0376">
      <w:pPr>
        <w:autoSpaceDE w:val="0"/>
        <w:autoSpaceDN w:val="0"/>
        <w:adjustRightInd w:val="0"/>
        <w:spacing w:after="0" w:line="480" w:lineRule="auto"/>
        <w:ind w:firstLine="720"/>
        <w:rPr>
          <w:rFonts w:ascii="Times New Roman" w:hAnsi="Times New Roman"/>
          <w:sz w:val="24"/>
          <w:szCs w:val="24"/>
        </w:rPr>
      </w:pPr>
      <w:r>
        <w:rPr>
          <w:rFonts w:ascii="Times New Roman" w:hAnsi="Times New Roman"/>
          <w:sz w:val="24"/>
          <w:szCs w:val="24"/>
        </w:rPr>
        <w:t>In the absence of federal guidance</w:t>
      </w:r>
      <w:r w:rsidR="0086404D">
        <w:rPr>
          <w:rFonts w:ascii="Times New Roman" w:hAnsi="Times New Roman"/>
          <w:sz w:val="24"/>
          <w:szCs w:val="24"/>
        </w:rPr>
        <w:t xml:space="preserve"> on risk values</w:t>
      </w:r>
      <w:r>
        <w:rPr>
          <w:rFonts w:ascii="Times New Roman" w:hAnsi="Times New Roman"/>
          <w:sz w:val="24"/>
          <w:szCs w:val="24"/>
        </w:rPr>
        <w:t xml:space="preserve">, </w:t>
      </w:r>
      <w:r w:rsidR="00E16191">
        <w:rPr>
          <w:rFonts w:ascii="Times New Roman" w:hAnsi="Times New Roman"/>
          <w:sz w:val="24"/>
          <w:szCs w:val="24"/>
        </w:rPr>
        <w:t xml:space="preserve">U.S. </w:t>
      </w:r>
      <w:r w:rsidR="0086404D">
        <w:rPr>
          <w:rFonts w:ascii="Times New Roman" w:hAnsi="Times New Roman"/>
          <w:sz w:val="24"/>
          <w:szCs w:val="24"/>
        </w:rPr>
        <w:t>S</w:t>
      </w:r>
      <w:r w:rsidRPr="0005517F">
        <w:rPr>
          <w:rFonts w:ascii="Times New Roman" w:hAnsi="Times New Roman"/>
          <w:sz w:val="24"/>
          <w:szCs w:val="24"/>
        </w:rPr>
        <w:t xml:space="preserve">tates turn to other sources </w:t>
      </w:r>
      <w:r>
        <w:rPr>
          <w:rFonts w:ascii="Times New Roman" w:hAnsi="Times New Roman"/>
          <w:sz w:val="24"/>
          <w:szCs w:val="24"/>
        </w:rPr>
        <w:t xml:space="preserve">of </w:t>
      </w:r>
      <w:r w:rsidRPr="0005517F">
        <w:rPr>
          <w:rFonts w:ascii="Times New Roman" w:hAnsi="Times New Roman"/>
          <w:sz w:val="24"/>
          <w:szCs w:val="24"/>
        </w:rPr>
        <w:t>toxic</w:t>
      </w:r>
      <w:r>
        <w:rPr>
          <w:rFonts w:ascii="Times New Roman" w:hAnsi="Times New Roman"/>
          <w:sz w:val="24"/>
          <w:szCs w:val="24"/>
        </w:rPr>
        <w:t>ity and risk information</w:t>
      </w:r>
      <w:r w:rsidRPr="0005517F">
        <w:rPr>
          <w:rFonts w:ascii="Times New Roman" w:hAnsi="Times New Roman"/>
          <w:sz w:val="24"/>
          <w:szCs w:val="24"/>
        </w:rPr>
        <w:t xml:space="preserve">, or they work independently to derive their own </w:t>
      </w:r>
      <w:r>
        <w:rPr>
          <w:rFonts w:ascii="Times New Roman" w:hAnsi="Times New Roman"/>
          <w:sz w:val="24"/>
          <w:szCs w:val="24"/>
        </w:rPr>
        <w:t>risk</w:t>
      </w:r>
      <w:r w:rsidRPr="0005517F">
        <w:rPr>
          <w:rFonts w:ascii="Times New Roman" w:hAnsi="Times New Roman"/>
          <w:sz w:val="24"/>
          <w:szCs w:val="24"/>
        </w:rPr>
        <w:t xml:space="preserve"> values.  </w:t>
      </w:r>
      <w:r>
        <w:rPr>
          <w:rFonts w:ascii="Times New Roman" w:hAnsi="Times New Roman"/>
          <w:sz w:val="24"/>
          <w:szCs w:val="24"/>
        </w:rPr>
        <w:t>The Interstate Te</w:t>
      </w:r>
      <w:r w:rsidR="00645D0A">
        <w:rPr>
          <w:rFonts w:ascii="Times New Roman" w:hAnsi="Times New Roman"/>
          <w:sz w:val="24"/>
          <w:szCs w:val="24"/>
        </w:rPr>
        <w:t>chnology and Regulatory Council</w:t>
      </w:r>
      <w:r w:rsidR="00E16191">
        <w:rPr>
          <w:rFonts w:ascii="Times New Roman" w:hAnsi="Times New Roman"/>
          <w:sz w:val="24"/>
          <w:szCs w:val="24"/>
        </w:rPr>
        <w:t xml:space="preserve"> (ITRC)</w:t>
      </w:r>
      <w:r w:rsidR="004E31AE">
        <w:rPr>
          <w:rFonts w:ascii="Times New Roman" w:hAnsi="Times New Roman"/>
          <w:sz w:val="24"/>
          <w:szCs w:val="24"/>
        </w:rPr>
        <w:t xml:space="preserve"> </w:t>
      </w:r>
      <w:r>
        <w:rPr>
          <w:rFonts w:ascii="Times New Roman" w:hAnsi="Times New Roman"/>
          <w:sz w:val="24"/>
          <w:szCs w:val="24"/>
        </w:rPr>
        <w:t xml:space="preserve">proposed a hierarchy </w:t>
      </w:r>
      <w:r w:rsidRPr="00A95AD1">
        <w:rPr>
          <w:rFonts w:ascii="Times New Roman" w:hAnsi="Times New Roman"/>
          <w:sz w:val="24"/>
          <w:szCs w:val="24"/>
        </w:rPr>
        <w:t>for selecting human health</w:t>
      </w:r>
      <w:r>
        <w:rPr>
          <w:rFonts w:ascii="Times New Roman" w:hAnsi="Times New Roman"/>
          <w:sz w:val="24"/>
          <w:szCs w:val="24"/>
        </w:rPr>
        <w:t xml:space="preserve"> </w:t>
      </w:r>
      <w:r w:rsidRPr="00A95AD1">
        <w:rPr>
          <w:rFonts w:ascii="Times New Roman" w:hAnsi="Times New Roman"/>
          <w:sz w:val="24"/>
          <w:szCs w:val="24"/>
        </w:rPr>
        <w:t>toxi</w:t>
      </w:r>
      <w:r>
        <w:rPr>
          <w:rFonts w:ascii="Times New Roman" w:hAnsi="Times New Roman"/>
          <w:sz w:val="24"/>
          <w:szCs w:val="24"/>
        </w:rPr>
        <w:t xml:space="preserve">city values based on the merit of the underlying toxicity data </w:t>
      </w:r>
      <w:r w:rsidRPr="00A95AD1">
        <w:rPr>
          <w:rFonts w:ascii="Times New Roman" w:hAnsi="Times New Roman"/>
          <w:sz w:val="24"/>
          <w:szCs w:val="24"/>
        </w:rPr>
        <w:t xml:space="preserve">and the </w:t>
      </w:r>
      <w:r>
        <w:rPr>
          <w:rFonts w:ascii="Times New Roman" w:hAnsi="Times New Roman"/>
          <w:sz w:val="24"/>
          <w:szCs w:val="24"/>
        </w:rPr>
        <w:t xml:space="preserve">quality </w:t>
      </w:r>
      <w:r w:rsidRPr="00A95AD1">
        <w:rPr>
          <w:rFonts w:ascii="Times New Roman" w:hAnsi="Times New Roman"/>
          <w:sz w:val="24"/>
          <w:szCs w:val="24"/>
        </w:rPr>
        <w:t>of peer</w:t>
      </w:r>
      <w:r>
        <w:rPr>
          <w:rFonts w:ascii="Times New Roman" w:hAnsi="Times New Roman"/>
          <w:sz w:val="24"/>
          <w:szCs w:val="24"/>
        </w:rPr>
        <w:t xml:space="preserve"> </w:t>
      </w:r>
      <w:r w:rsidRPr="00A95AD1">
        <w:rPr>
          <w:rFonts w:ascii="Times New Roman" w:hAnsi="Times New Roman"/>
          <w:sz w:val="24"/>
          <w:szCs w:val="24"/>
        </w:rPr>
        <w:t>review</w:t>
      </w:r>
      <w:r>
        <w:rPr>
          <w:rFonts w:ascii="Times New Roman" w:hAnsi="Times New Roman"/>
          <w:sz w:val="24"/>
          <w:szCs w:val="24"/>
        </w:rPr>
        <w:t>.</w:t>
      </w:r>
      <w:r w:rsidR="004E31AE" w:rsidRPr="00645D0A">
        <w:rPr>
          <w:rFonts w:ascii="Times New Roman" w:hAnsi="Times New Roman"/>
          <w:sz w:val="24"/>
          <w:szCs w:val="24"/>
          <w:vertAlign w:val="superscript"/>
        </w:rPr>
        <w:t>(6)</w:t>
      </w:r>
      <w:r w:rsidR="004E31AE">
        <w:rPr>
          <w:rFonts w:ascii="Times New Roman" w:hAnsi="Times New Roman"/>
          <w:sz w:val="24"/>
          <w:szCs w:val="24"/>
        </w:rPr>
        <w:t xml:space="preserve"> </w:t>
      </w:r>
      <w:r>
        <w:rPr>
          <w:rFonts w:ascii="Times New Roman" w:hAnsi="Times New Roman"/>
          <w:sz w:val="24"/>
          <w:szCs w:val="24"/>
        </w:rPr>
        <w:t xml:space="preserve">  </w:t>
      </w:r>
      <w:r w:rsidR="000F12E1">
        <w:rPr>
          <w:rFonts w:ascii="Times New Roman" w:hAnsi="Times New Roman"/>
          <w:sz w:val="24"/>
          <w:szCs w:val="24"/>
        </w:rPr>
        <w:t>O</w:t>
      </w:r>
      <w:r w:rsidR="000F12E1" w:rsidRPr="0005517F">
        <w:rPr>
          <w:rFonts w:ascii="Times New Roman" w:hAnsi="Times New Roman"/>
          <w:sz w:val="24"/>
          <w:szCs w:val="24"/>
        </w:rPr>
        <w:t>riginal</w:t>
      </w:r>
      <w:r w:rsidR="000F12E1">
        <w:rPr>
          <w:rFonts w:ascii="Times New Roman" w:hAnsi="Times New Roman"/>
          <w:sz w:val="24"/>
          <w:szCs w:val="24"/>
        </w:rPr>
        <w:t>ly</w:t>
      </w:r>
      <w:r w:rsidR="000F12E1" w:rsidRPr="0005517F">
        <w:rPr>
          <w:rFonts w:ascii="Times New Roman" w:hAnsi="Times New Roman"/>
          <w:sz w:val="24"/>
          <w:szCs w:val="24"/>
        </w:rPr>
        <w:t xml:space="preserve"> pres</w:t>
      </w:r>
      <w:r w:rsidR="000F12E1">
        <w:rPr>
          <w:rFonts w:ascii="Times New Roman" w:hAnsi="Times New Roman"/>
          <w:sz w:val="24"/>
          <w:szCs w:val="24"/>
        </w:rPr>
        <w:t>cribed</w:t>
      </w:r>
      <w:r w:rsidR="000F12E1" w:rsidRPr="0005517F">
        <w:rPr>
          <w:rFonts w:ascii="Times New Roman" w:hAnsi="Times New Roman"/>
          <w:sz w:val="24"/>
          <w:szCs w:val="24"/>
        </w:rPr>
        <w:t xml:space="preserve"> in Risk Assessment Guidance for Superfund</w:t>
      </w:r>
      <w:r w:rsidR="000F12E1" w:rsidRPr="00645D0A">
        <w:rPr>
          <w:rFonts w:ascii="Times New Roman" w:hAnsi="Times New Roman"/>
          <w:sz w:val="24"/>
          <w:szCs w:val="24"/>
          <w:vertAlign w:val="superscript"/>
        </w:rPr>
        <w:t>(</w:t>
      </w:r>
      <w:r w:rsidR="00645D0A" w:rsidRPr="00645D0A">
        <w:rPr>
          <w:rFonts w:ascii="Times New Roman" w:hAnsi="Times New Roman"/>
          <w:sz w:val="24"/>
          <w:szCs w:val="24"/>
          <w:vertAlign w:val="superscript"/>
        </w:rPr>
        <w:t>19</w:t>
      </w:r>
      <w:r w:rsidR="000F12E1" w:rsidRPr="00645D0A">
        <w:rPr>
          <w:rFonts w:ascii="Times New Roman" w:hAnsi="Times New Roman"/>
          <w:sz w:val="24"/>
          <w:szCs w:val="24"/>
          <w:vertAlign w:val="superscript"/>
        </w:rPr>
        <w:t>)</w:t>
      </w:r>
      <w:r w:rsidR="000F12E1">
        <w:rPr>
          <w:rFonts w:ascii="Times New Roman" w:hAnsi="Times New Roman"/>
          <w:sz w:val="24"/>
          <w:szCs w:val="24"/>
        </w:rPr>
        <w:t xml:space="preserve">, the </w:t>
      </w:r>
      <w:r w:rsidR="000F12E1" w:rsidRPr="0005517F">
        <w:rPr>
          <w:rFonts w:ascii="Times New Roman" w:hAnsi="Times New Roman"/>
          <w:sz w:val="24"/>
          <w:szCs w:val="24"/>
        </w:rPr>
        <w:t xml:space="preserve">tiered hierarchy </w:t>
      </w:r>
      <w:r w:rsidR="00645D0A">
        <w:rPr>
          <w:rFonts w:ascii="Times New Roman" w:hAnsi="Times New Roman"/>
          <w:sz w:val="24"/>
          <w:szCs w:val="24"/>
        </w:rPr>
        <w:t>was revised by ITRC</w:t>
      </w:r>
      <w:r w:rsidR="00E16191">
        <w:rPr>
          <w:rFonts w:ascii="Times New Roman" w:hAnsi="Times New Roman"/>
          <w:sz w:val="24"/>
          <w:szCs w:val="24"/>
        </w:rPr>
        <w:t xml:space="preserve"> </w:t>
      </w:r>
      <w:r w:rsidR="000F12E1">
        <w:rPr>
          <w:rFonts w:ascii="Times New Roman" w:hAnsi="Times New Roman"/>
          <w:sz w:val="24"/>
          <w:szCs w:val="24"/>
        </w:rPr>
        <w:t>as follows</w:t>
      </w:r>
      <w:r w:rsidR="000F12E1" w:rsidRPr="0005517F">
        <w:rPr>
          <w:rFonts w:ascii="Times New Roman" w:hAnsi="Times New Roman"/>
          <w:sz w:val="24"/>
          <w:szCs w:val="24"/>
        </w:rPr>
        <w:t xml:space="preserve">: </w:t>
      </w:r>
    </w:p>
    <w:p w:rsidR="000F12E1" w:rsidRPr="00647C4D" w:rsidRDefault="000F12E1" w:rsidP="008F0376">
      <w:pPr>
        <w:pStyle w:val="ListParagraph"/>
        <w:numPr>
          <w:ilvl w:val="0"/>
          <w:numId w:val="5"/>
        </w:numPr>
        <w:spacing w:after="0" w:line="480" w:lineRule="auto"/>
        <w:rPr>
          <w:rFonts w:ascii="Times New Roman" w:hAnsi="Times New Roman"/>
          <w:sz w:val="24"/>
          <w:szCs w:val="24"/>
        </w:rPr>
      </w:pPr>
      <w:r w:rsidRPr="00647C4D">
        <w:rPr>
          <w:rFonts w:ascii="Times New Roman" w:hAnsi="Times New Roman"/>
          <w:sz w:val="24"/>
          <w:szCs w:val="24"/>
        </w:rPr>
        <w:t>Tier 1—EPA’s Integrated Risk Information System (IRIS) values. The chemicals listed in</w:t>
      </w:r>
    </w:p>
    <w:p w:rsidR="000F12E1" w:rsidRDefault="000F12E1" w:rsidP="008F0376">
      <w:pPr>
        <w:spacing w:after="0" w:line="480" w:lineRule="auto"/>
        <w:ind w:left="360" w:firstLine="360"/>
        <w:rPr>
          <w:rFonts w:ascii="Times New Roman" w:hAnsi="Times New Roman"/>
          <w:sz w:val="24"/>
          <w:szCs w:val="24"/>
        </w:rPr>
      </w:pPr>
      <w:r w:rsidRPr="002853DA">
        <w:rPr>
          <w:rFonts w:ascii="Times New Roman" w:hAnsi="Times New Roman"/>
          <w:sz w:val="24"/>
          <w:szCs w:val="24"/>
        </w:rPr>
        <w:lastRenderedPageBreak/>
        <w:t>IRIS have undergone peer review and are continuously re</w:t>
      </w:r>
      <w:r>
        <w:rPr>
          <w:rFonts w:ascii="Times New Roman" w:hAnsi="Times New Roman"/>
          <w:sz w:val="24"/>
          <w:szCs w:val="24"/>
        </w:rPr>
        <w:t>-</w:t>
      </w:r>
      <w:r w:rsidRPr="002853DA">
        <w:rPr>
          <w:rFonts w:ascii="Times New Roman" w:hAnsi="Times New Roman"/>
          <w:sz w:val="24"/>
          <w:szCs w:val="24"/>
        </w:rPr>
        <w:t>reviewed.</w:t>
      </w:r>
    </w:p>
    <w:p w:rsidR="000F12E1" w:rsidRPr="00647C4D" w:rsidRDefault="000F12E1" w:rsidP="008F0376">
      <w:pPr>
        <w:pStyle w:val="ListParagraph"/>
        <w:numPr>
          <w:ilvl w:val="0"/>
          <w:numId w:val="5"/>
        </w:numPr>
        <w:spacing w:after="0" w:line="480" w:lineRule="auto"/>
        <w:rPr>
          <w:rFonts w:ascii="Times New Roman" w:hAnsi="Times New Roman"/>
          <w:sz w:val="24"/>
          <w:szCs w:val="24"/>
        </w:rPr>
      </w:pPr>
      <w:r w:rsidRPr="00647C4D">
        <w:rPr>
          <w:rFonts w:ascii="Times New Roman" w:hAnsi="Times New Roman"/>
          <w:sz w:val="24"/>
          <w:szCs w:val="24"/>
        </w:rPr>
        <w:t>Tier 2—EPA’s Provisional Peer-Reviewed Toxicity Values (PPRTVs). The Office of</w:t>
      </w:r>
      <w:r>
        <w:rPr>
          <w:rFonts w:ascii="Times New Roman" w:hAnsi="Times New Roman"/>
          <w:sz w:val="24"/>
          <w:szCs w:val="24"/>
        </w:rPr>
        <w:t xml:space="preserve"> </w:t>
      </w:r>
      <w:r w:rsidRPr="002853DA">
        <w:rPr>
          <w:rFonts w:ascii="Times New Roman" w:hAnsi="Times New Roman"/>
          <w:sz w:val="24"/>
          <w:szCs w:val="24"/>
        </w:rPr>
        <w:t>Research and Development/National Center for Environmental Assessment/Superfund Health Risk Technical Support Center develops PPRTVs on a chemical-specific basis when requested by EPA’s Superfund program for use in site-specific risk assessments. PPRTVs are developed in a shorter period of time, and although these assessments undergo external peer review, their development does not include a multi</w:t>
      </w:r>
      <w:r>
        <w:rPr>
          <w:rFonts w:ascii="Times New Roman" w:hAnsi="Times New Roman"/>
          <w:sz w:val="24"/>
          <w:szCs w:val="24"/>
        </w:rPr>
        <w:t>-</w:t>
      </w:r>
      <w:r w:rsidRPr="002853DA">
        <w:rPr>
          <w:rFonts w:ascii="Times New Roman" w:hAnsi="Times New Roman"/>
          <w:sz w:val="24"/>
          <w:szCs w:val="24"/>
        </w:rPr>
        <w:t>program consensus review as is done with the IRIS assessments.</w:t>
      </w:r>
    </w:p>
    <w:p w:rsidR="000F12E1" w:rsidRPr="00DA54F0" w:rsidRDefault="000F12E1" w:rsidP="008F0376">
      <w:pPr>
        <w:pStyle w:val="ListParagraph"/>
        <w:numPr>
          <w:ilvl w:val="0"/>
          <w:numId w:val="5"/>
        </w:numPr>
        <w:spacing w:after="0" w:line="480" w:lineRule="auto"/>
        <w:rPr>
          <w:rFonts w:ascii="Times New Roman" w:hAnsi="Times New Roman"/>
          <w:sz w:val="24"/>
          <w:szCs w:val="24"/>
        </w:rPr>
      </w:pPr>
      <w:r w:rsidRPr="00DA54F0">
        <w:rPr>
          <w:rFonts w:ascii="Times New Roman" w:hAnsi="Times New Roman"/>
          <w:sz w:val="24"/>
          <w:szCs w:val="24"/>
        </w:rPr>
        <w:t>Tier 3—Other Toxicity Values. This tier includes additional EPA/non-EPA sources of toxicity information. Priority should be given to sources of information that are most current, peer-reviewed, transparent, and publicly available. Example sources include the California Environmental Protection Agency (CalEPA) toxicity values, the Agency for Toxic Substances and Disease Registry (ATSDR) minimal risk levels, and Health Effects Assessment Summary Tables (HEAST) values.</w:t>
      </w:r>
      <w:r w:rsidR="004E31AE" w:rsidRPr="004E31AE">
        <w:rPr>
          <w:rFonts w:ascii="Times New Roman" w:hAnsi="Times New Roman"/>
          <w:sz w:val="24"/>
          <w:szCs w:val="24"/>
          <w:vertAlign w:val="superscript"/>
        </w:rPr>
        <w:t xml:space="preserve"> </w:t>
      </w:r>
      <w:r w:rsidR="004E31AE" w:rsidRPr="00645D0A">
        <w:rPr>
          <w:rFonts w:ascii="Times New Roman" w:hAnsi="Times New Roman"/>
          <w:sz w:val="24"/>
          <w:szCs w:val="24"/>
          <w:vertAlign w:val="superscript"/>
        </w:rPr>
        <w:t>(6)</w:t>
      </w:r>
      <w:r w:rsidRPr="00DA54F0">
        <w:rPr>
          <w:rFonts w:ascii="Times New Roman" w:hAnsi="Times New Roman"/>
          <w:sz w:val="24"/>
          <w:szCs w:val="24"/>
        </w:rPr>
        <w:tab/>
      </w:r>
    </w:p>
    <w:p w:rsidR="00352AC9" w:rsidRDefault="00352AC9" w:rsidP="008F0376">
      <w:pPr>
        <w:spacing w:after="0" w:line="480" w:lineRule="auto"/>
        <w:rPr>
          <w:rFonts w:ascii="Times New Roman" w:hAnsi="Times New Roman"/>
          <w:sz w:val="24"/>
          <w:szCs w:val="24"/>
        </w:rPr>
      </w:pPr>
    </w:p>
    <w:p w:rsidR="000F12E1" w:rsidRDefault="00811083" w:rsidP="008F0376">
      <w:pPr>
        <w:spacing w:after="0" w:line="480" w:lineRule="auto"/>
        <w:ind w:firstLine="720"/>
        <w:rPr>
          <w:rFonts w:ascii="Times New Roman" w:hAnsi="Times New Roman"/>
          <w:sz w:val="24"/>
          <w:szCs w:val="24"/>
        </w:rPr>
      </w:pPr>
      <w:r>
        <w:rPr>
          <w:rFonts w:ascii="Times New Roman" w:hAnsi="Times New Roman"/>
          <w:sz w:val="24"/>
          <w:szCs w:val="24"/>
        </w:rPr>
        <w:t xml:space="preserve">While there was general agreement on the use of the ITRC tiered approach, not </w:t>
      </w:r>
      <w:r w:rsidR="00352AC9">
        <w:rPr>
          <w:rFonts w:ascii="Times New Roman" w:hAnsi="Times New Roman"/>
          <w:sz w:val="24"/>
          <w:szCs w:val="24"/>
        </w:rPr>
        <w:t xml:space="preserve">all States have </w:t>
      </w:r>
      <w:r>
        <w:rPr>
          <w:rFonts w:ascii="Times New Roman" w:hAnsi="Times New Roman"/>
          <w:sz w:val="24"/>
          <w:szCs w:val="24"/>
        </w:rPr>
        <w:t xml:space="preserve">adopted </w:t>
      </w:r>
      <w:r w:rsidR="00352AC9">
        <w:rPr>
          <w:rFonts w:ascii="Times New Roman" w:hAnsi="Times New Roman"/>
          <w:sz w:val="24"/>
          <w:szCs w:val="24"/>
        </w:rPr>
        <w:t>the ITRC approach</w:t>
      </w:r>
      <w:r w:rsidR="00156AC0">
        <w:rPr>
          <w:rFonts w:ascii="Times New Roman" w:hAnsi="Times New Roman"/>
          <w:sz w:val="24"/>
          <w:szCs w:val="24"/>
        </w:rPr>
        <w:t xml:space="preserve">, </w:t>
      </w:r>
      <w:r w:rsidR="00352AC9">
        <w:rPr>
          <w:rFonts w:ascii="Times New Roman" w:hAnsi="Times New Roman"/>
          <w:sz w:val="24"/>
          <w:szCs w:val="24"/>
        </w:rPr>
        <w:t>instead</w:t>
      </w:r>
      <w:r>
        <w:rPr>
          <w:rFonts w:ascii="Times New Roman" w:hAnsi="Times New Roman"/>
          <w:sz w:val="24"/>
          <w:szCs w:val="24"/>
        </w:rPr>
        <w:t xml:space="preserve"> </w:t>
      </w:r>
      <w:r w:rsidR="00C225C2">
        <w:rPr>
          <w:rFonts w:ascii="Times New Roman" w:hAnsi="Times New Roman"/>
          <w:sz w:val="24"/>
          <w:szCs w:val="24"/>
        </w:rPr>
        <w:t xml:space="preserve">opting </w:t>
      </w:r>
      <w:r>
        <w:rPr>
          <w:rFonts w:ascii="Times New Roman" w:hAnsi="Times New Roman"/>
          <w:sz w:val="24"/>
          <w:szCs w:val="24"/>
        </w:rPr>
        <w:t>to establish their own hierarchy</w:t>
      </w:r>
      <w:r w:rsidR="00352AC9">
        <w:rPr>
          <w:rFonts w:ascii="Times New Roman" w:hAnsi="Times New Roman"/>
          <w:sz w:val="24"/>
          <w:szCs w:val="24"/>
        </w:rPr>
        <w:t xml:space="preserve">. In addition, </w:t>
      </w:r>
      <w:r>
        <w:rPr>
          <w:rFonts w:ascii="Times New Roman" w:hAnsi="Times New Roman"/>
          <w:sz w:val="24"/>
          <w:szCs w:val="24"/>
        </w:rPr>
        <w:t xml:space="preserve">many </w:t>
      </w:r>
      <w:r w:rsidR="00251A89">
        <w:rPr>
          <w:rFonts w:ascii="Times New Roman" w:hAnsi="Times New Roman"/>
          <w:sz w:val="24"/>
          <w:szCs w:val="24"/>
        </w:rPr>
        <w:t>S</w:t>
      </w:r>
      <w:r>
        <w:rPr>
          <w:rFonts w:ascii="Times New Roman" w:hAnsi="Times New Roman"/>
          <w:sz w:val="24"/>
          <w:szCs w:val="24"/>
        </w:rPr>
        <w:t xml:space="preserve">tates </w:t>
      </w:r>
      <w:r w:rsidR="00156AC0">
        <w:rPr>
          <w:rFonts w:ascii="Times New Roman" w:hAnsi="Times New Roman"/>
          <w:sz w:val="24"/>
          <w:szCs w:val="24"/>
        </w:rPr>
        <w:t xml:space="preserve">with </w:t>
      </w:r>
      <w:r w:rsidR="00C225C2">
        <w:rPr>
          <w:rFonts w:ascii="Times New Roman" w:hAnsi="Times New Roman"/>
          <w:sz w:val="24"/>
          <w:szCs w:val="24"/>
        </w:rPr>
        <w:t xml:space="preserve">the </w:t>
      </w:r>
      <w:r w:rsidR="00156AC0">
        <w:rPr>
          <w:rFonts w:ascii="Times New Roman" w:hAnsi="Times New Roman"/>
          <w:sz w:val="24"/>
          <w:szCs w:val="24"/>
        </w:rPr>
        <w:t xml:space="preserve">technical and financial </w:t>
      </w:r>
      <w:r w:rsidR="00C225C2">
        <w:rPr>
          <w:rFonts w:ascii="Times New Roman" w:hAnsi="Times New Roman"/>
          <w:sz w:val="24"/>
          <w:szCs w:val="24"/>
        </w:rPr>
        <w:t>resources</w:t>
      </w:r>
      <w:r w:rsidR="004E31AE">
        <w:rPr>
          <w:rFonts w:ascii="Times New Roman" w:hAnsi="Times New Roman"/>
          <w:sz w:val="24"/>
          <w:szCs w:val="24"/>
        </w:rPr>
        <w:t xml:space="preserve"> </w:t>
      </w:r>
      <w:r w:rsidR="00251A89">
        <w:rPr>
          <w:rFonts w:ascii="Times New Roman" w:hAnsi="Times New Roman"/>
          <w:sz w:val="24"/>
          <w:szCs w:val="24"/>
        </w:rPr>
        <w:t xml:space="preserve">choose </w:t>
      </w:r>
      <w:r>
        <w:rPr>
          <w:rFonts w:ascii="Times New Roman" w:hAnsi="Times New Roman"/>
          <w:sz w:val="24"/>
          <w:szCs w:val="24"/>
        </w:rPr>
        <w:t>to independently derive their own risk values</w:t>
      </w:r>
      <w:r w:rsidR="00776FBB">
        <w:rPr>
          <w:rFonts w:ascii="Times New Roman" w:hAnsi="Times New Roman"/>
          <w:sz w:val="24"/>
          <w:szCs w:val="24"/>
        </w:rPr>
        <w:t xml:space="preserve"> (e.g., California Environmental Protection Agency, Texas Commission on Environmental Quality)</w:t>
      </w:r>
      <w:r>
        <w:rPr>
          <w:rFonts w:ascii="Times New Roman" w:hAnsi="Times New Roman"/>
          <w:sz w:val="24"/>
          <w:szCs w:val="24"/>
        </w:rPr>
        <w:t xml:space="preserve">.  </w:t>
      </w:r>
      <w:r w:rsidR="00CF056B" w:rsidRPr="0005517F">
        <w:rPr>
          <w:rFonts w:ascii="Times New Roman" w:hAnsi="Times New Roman"/>
          <w:sz w:val="24"/>
          <w:szCs w:val="24"/>
        </w:rPr>
        <w:t>Not surprisingly, one of the</w:t>
      </w:r>
      <w:r w:rsidR="00CF056B">
        <w:rPr>
          <w:rFonts w:ascii="Times New Roman" w:hAnsi="Times New Roman"/>
          <w:sz w:val="24"/>
          <w:szCs w:val="24"/>
        </w:rPr>
        <w:t xml:space="preserve"> main factors determining how s</w:t>
      </w:r>
      <w:r w:rsidR="00CF056B" w:rsidRPr="0005517F">
        <w:rPr>
          <w:rFonts w:ascii="Times New Roman" w:hAnsi="Times New Roman"/>
          <w:sz w:val="24"/>
          <w:szCs w:val="24"/>
        </w:rPr>
        <w:t>tates handle risk management decisions is</w:t>
      </w:r>
      <w:r w:rsidR="00CF056B">
        <w:rPr>
          <w:rFonts w:ascii="Times New Roman" w:hAnsi="Times New Roman"/>
          <w:sz w:val="24"/>
          <w:szCs w:val="24"/>
        </w:rPr>
        <w:t xml:space="preserve"> the availability of</w:t>
      </w:r>
      <w:r w:rsidR="00CF056B" w:rsidRPr="0005517F">
        <w:rPr>
          <w:rFonts w:ascii="Times New Roman" w:hAnsi="Times New Roman"/>
          <w:sz w:val="24"/>
          <w:szCs w:val="24"/>
        </w:rPr>
        <w:t xml:space="preserve"> in-house capabilities</w:t>
      </w:r>
      <w:r w:rsidR="00A373C1">
        <w:rPr>
          <w:rFonts w:ascii="Times New Roman" w:hAnsi="Times New Roman"/>
          <w:sz w:val="24"/>
          <w:szCs w:val="24"/>
        </w:rPr>
        <w:t>, which are affected by</w:t>
      </w:r>
      <w:r w:rsidR="00A373C1" w:rsidRPr="0005517F">
        <w:rPr>
          <w:rFonts w:ascii="Times New Roman" w:hAnsi="Times New Roman"/>
          <w:sz w:val="24"/>
          <w:szCs w:val="24"/>
        </w:rPr>
        <w:t xml:space="preserve"> shrinking </w:t>
      </w:r>
      <w:r w:rsidR="00A373C1">
        <w:rPr>
          <w:rFonts w:ascii="Times New Roman" w:hAnsi="Times New Roman"/>
          <w:sz w:val="24"/>
          <w:szCs w:val="24"/>
        </w:rPr>
        <w:t>state environmental agency budgets</w:t>
      </w:r>
      <w:r w:rsidR="00A373C1" w:rsidRPr="0005517F">
        <w:rPr>
          <w:rFonts w:ascii="Times New Roman" w:hAnsi="Times New Roman"/>
          <w:sz w:val="24"/>
          <w:szCs w:val="24"/>
        </w:rPr>
        <w:t xml:space="preserve">.  In March 2010, the Environmental Council of the States (ECOS) issued a green report </w:t>
      </w:r>
      <w:r w:rsidR="00A373C1">
        <w:rPr>
          <w:rFonts w:ascii="Times New Roman" w:hAnsi="Times New Roman"/>
          <w:sz w:val="24"/>
          <w:szCs w:val="24"/>
        </w:rPr>
        <w:t xml:space="preserve">entitled Impacts on Reduction in FY 2010 on State </w:t>
      </w:r>
      <w:r w:rsidR="00A373C1">
        <w:rPr>
          <w:rFonts w:ascii="Times New Roman" w:hAnsi="Times New Roman"/>
          <w:sz w:val="24"/>
          <w:szCs w:val="24"/>
        </w:rPr>
        <w:lastRenderedPageBreak/>
        <w:t>Environmental Agency Budgets</w:t>
      </w:r>
      <w:r w:rsidR="00A373C1" w:rsidRPr="0005517F">
        <w:rPr>
          <w:rFonts w:ascii="Times New Roman" w:hAnsi="Times New Roman"/>
          <w:sz w:val="24"/>
          <w:szCs w:val="24"/>
        </w:rPr>
        <w:t xml:space="preserve">.  The report summarized data collected from 37 out of 50 </w:t>
      </w:r>
      <w:r w:rsidR="00A373C1">
        <w:rPr>
          <w:rFonts w:ascii="Times New Roman" w:hAnsi="Times New Roman"/>
          <w:sz w:val="24"/>
          <w:szCs w:val="24"/>
        </w:rPr>
        <w:t>states</w:t>
      </w:r>
      <w:r w:rsidR="00A373C1" w:rsidRPr="0005517F">
        <w:rPr>
          <w:rFonts w:ascii="Times New Roman" w:hAnsi="Times New Roman"/>
          <w:sz w:val="24"/>
          <w:szCs w:val="24"/>
        </w:rPr>
        <w:t xml:space="preserve"> that responded to a survey regarding the extent of the financial impact on thei</w:t>
      </w:r>
      <w:r w:rsidR="00645D0A">
        <w:rPr>
          <w:rFonts w:ascii="Times New Roman" w:hAnsi="Times New Roman"/>
          <w:sz w:val="24"/>
          <w:szCs w:val="24"/>
        </w:rPr>
        <w:t>r environmental programs.  ECOS</w:t>
      </w:r>
      <w:r w:rsidR="00445CF4">
        <w:rPr>
          <w:rFonts w:ascii="Times New Roman" w:hAnsi="Times New Roman"/>
          <w:sz w:val="24"/>
          <w:szCs w:val="24"/>
        </w:rPr>
        <w:t xml:space="preserve"> </w:t>
      </w:r>
      <w:r w:rsidR="00A373C1" w:rsidRPr="0005517F">
        <w:rPr>
          <w:rFonts w:ascii="Times New Roman" w:hAnsi="Times New Roman"/>
          <w:sz w:val="24"/>
          <w:szCs w:val="24"/>
        </w:rPr>
        <w:t xml:space="preserve">reported that </w:t>
      </w:r>
      <w:r w:rsidR="00A373C1">
        <w:rPr>
          <w:rFonts w:ascii="Times New Roman" w:hAnsi="Times New Roman"/>
          <w:sz w:val="24"/>
          <w:szCs w:val="24"/>
        </w:rPr>
        <w:t xml:space="preserve">across the country, </w:t>
      </w:r>
      <w:r w:rsidR="00A373C1" w:rsidRPr="0005517F">
        <w:rPr>
          <w:rFonts w:ascii="Times New Roman" w:hAnsi="Times New Roman"/>
          <w:sz w:val="24"/>
          <w:szCs w:val="24"/>
        </w:rPr>
        <w:t xml:space="preserve">2,112 </w:t>
      </w:r>
      <w:r w:rsidR="00A373C1">
        <w:rPr>
          <w:rFonts w:ascii="Times New Roman" w:hAnsi="Times New Roman"/>
          <w:sz w:val="24"/>
          <w:szCs w:val="24"/>
        </w:rPr>
        <w:t xml:space="preserve">environmental </w:t>
      </w:r>
      <w:r w:rsidR="00A373C1" w:rsidRPr="0005517F">
        <w:rPr>
          <w:rFonts w:ascii="Times New Roman" w:hAnsi="Times New Roman"/>
          <w:sz w:val="24"/>
          <w:szCs w:val="24"/>
        </w:rPr>
        <w:t>positions have been eliminated or are being held vac</w:t>
      </w:r>
      <w:r w:rsidR="00A373C1">
        <w:rPr>
          <w:rFonts w:ascii="Times New Roman" w:hAnsi="Times New Roman"/>
          <w:sz w:val="24"/>
          <w:szCs w:val="24"/>
        </w:rPr>
        <w:t>ant due to budget cuts, and 20 s</w:t>
      </w:r>
      <w:r w:rsidR="00A373C1" w:rsidRPr="0005517F">
        <w:rPr>
          <w:rFonts w:ascii="Times New Roman" w:hAnsi="Times New Roman"/>
          <w:sz w:val="24"/>
          <w:szCs w:val="24"/>
        </w:rPr>
        <w:t>tates have reduced or eliminated programs (hazardous waste programs are among those facing reductions).</w:t>
      </w:r>
      <w:r w:rsidR="008F0376" w:rsidRPr="00645D0A">
        <w:rPr>
          <w:rFonts w:ascii="Times New Roman" w:hAnsi="Times New Roman"/>
          <w:sz w:val="24"/>
          <w:szCs w:val="24"/>
          <w:vertAlign w:val="superscript"/>
        </w:rPr>
        <w:t>(20)</w:t>
      </w:r>
      <w:r w:rsidR="008F0376">
        <w:rPr>
          <w:rFonts w:ascii="Times New Roman" w:hAnsi="Times New Roman"/>
          <w:sz w:val="24"/>
          <w:szCs w:val="24"/>
          <w:vertAlign w:val="superscript"/>
        </w:rPr>
        <w:t xml:space="preserve"> </w:t>
      </w:r>
      <w:r w:rsidR="008F0376" w:rsidRPr="0005517F">
        <w:rPr>
          <w:rFonts w:ascii="Times New Roman" w:hAnsi="Times New Roman"/>
          <w:sz w:val="24"/>
          <w:szCs w:val="24"/>
        </w:rPr>
        <w:t xml:space="preserve"> </w:t>
      </w:r>
      <w:r w:rsidR="00995D78">
        <w:rPr>
          <w:rFonts w:ascii="Times New Roman" w:hAnsi="Times New Roman"/>
          <w:sz w:val="24"/>
          <w:szCs w:val="24"/>
        </w:rPr>
        <w:t>One effect of limited resources is that many States do not have a toxicologist</w:t>
      </w:r>
      <w:r w:rsidR="00287021">
        <w:rPr>
          <w:rFonts w:ascii="Times New Roman" w:hAnsi="Times New Roman"/>
          <w:sz w:val="24"/>
          <w:szCs w:val="24"/>
        </w:rPr>
        <w:t xml:space="preserve"> or technically trained</w:t>
      </w:r>
      <w:r w:rsidR="00995D78">
        <w:rPr>
          <w:rFonts w:ascii="Times New Roman" w:hAnsi="Times New Roman"/>
          <w:sz w:val="24"/>
          <w:szCs w:val="24"/>
        </w:rPr>
        <w:t xml:space="preserve"> staff, which makes it difficult for them to produce their own risk values. </w:t>
      </w:r>
      <w:r w:rsidR="00A373C1" w:rsidRPr="0005517F">
        <w:rPr>
          <w:rFonts w:ascii="Times New Roman" w:hAnsi="Times New Roman"/>
          <w:sz w:val="24"/>
          <w:szCs w:val="24"/>
        </w:rPr>
        <w:t xml:space="preserve">  </w:t>
      </w:r>
      <w:r w:rsidR="00995D78" w:rsidRPr="00156AC0">
        <w:rPr>
          <w:rFonts w:ascii="Times New Roman" w:hAnsi="Times New Roman"/>
          <w:sz w:val="24"/>
          <w:szCs w:val="24"/>
        </w:rPr>
        <w:t xml:space="preserve">Figure </w:t>
      </w:r>
      <w:r w:rsidR="00156AC0" w:rsidRPr="00156AC0">
        <w:rPr>
          <w:rFonts w:ascii="Times New Roman" w:hAnsi="Times New Roman"/>
          <w:sz w:val="24"/>
          <w:szCs w:val="24"/>
        </w:rPr>
        <w:t>1</w:t>
      </w:r>
      <w:r w:rsidR="00995D78">
        <w:rPr>
          <w:rFonts w:ascii="Times New Roman" w:hAnsi="Times New Roman"/>
          <w:sz w:val="24"/>
          <w:szCs w:val="24"/>
        </w:rPr>
        <w:t xml:space="preserve"> shows the proportion of States with risk assessment capability.  </w:t>
      </w:r>
    </w:p>
    <w:p w:rsidR="00251A89" w:rsidRDefault="00251A89" w:rsidP="000F12E1">
      <w:pPr>
        <w:spacing w:after="0" w:line="240" w:lineRule="auto"/>
        <w:rPr>
          <w:rFonts w:ascii="Times New Roman" w:hAnsi="Times New Roman"/>
          <w:sz w:val="24"/>
          <w:szCs w:val="24"/>
        </w:rPr>
      </w:pPr>
    </w:p>
    <w:p w:rsidR="00156AC0" w:rsidRPr="00156AC0" w:rsidRDefault="00156AC0" w:rsidP="000F12E1">
      <w:pPr>
        <w:spacing w:after="0" w:line="240" w:lineRule="auto"/>
        <w:rPr>
          <w:rFonts w:ascii="Times New Roman" w:hAnsi="Times New Roman"/>
          <w:b/>
          <w:sz w:val="24"/>
          <w:szCs w:val="24"/>
        </w:rPr>
      </w:pPr>
      <w:r w:rsidRPr="00156AC0">
        <w:rPr>
          <w:rFonts w:ascii="Times New Roman" w:hAnsi="Times New Roman"/>
          <w:b/>
          <w:sz w:val="24"/>
          <w:szCs w:val="24"/>
        </w:rPr>
        <w:t>Figure 1.</w:t>
      </w:r>
      <w:r w:rsidR="00153268">
        <w:rPr>
          <w:rFonts w:ascii="Times New Roman" w:hAnsi="Times New Roman"/>
          <w:b/>
          <w:sz w:val="24"/>
          <w:szCs w:val="24"/>
        </w:rPr>
        <w:t xml:space="preserve"> State Agencies with Risk Assessment Capability</w:t>
      </w:r>
    </w:p>
    <w:p w:rsidR="00251A89" w:rsidRDefault="00153268" w:rsidP="000F12E1">
      <w:pPr>
        <w:spacing w:after="0" w:line="240" w:lineRule="auto"/>
        <w:rPr>
          <w:rFonts w:ascii="Times New Roman" w:hAnsi="Times New Roman"/>
          <w:sz w:val="24"/>
          <w:szCs w:val="24"/>
        </w:rPr>
      </w:pPr>
      <w:r>
        <w:rPr>
          <w:noProof/>
        </w:rPr>
        <w:drawing>
          <wp:inline distT="0" distB="0" distL="0" distR="0">
            <wp:extent cx="5038725" cy="3200400"/>
            <wp:effectExtent l="0" t="0" r="9525" b="1905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251A89" w:rsidRDefault="00251A89" w:rsidP="000F12E1">
      <w:pPr>
        <w:spacing w:after="0" w:line="240" w:lineRule="auto"/>
        <w:rPr>
          <w:rFonts w:ascii="Times New Roman" w:hAnsi="Times New Roman"/>
          <w:sz w:val="24"/>
          <w:szCs w:val="24"/>
        </w:rPr>
      </w:pPr>
    </w:p>
    <w:p w:rsidR="00DA54F0" w:rsidRDefault="00DA54F0" w:rsidP="000F12E1">
      <w:pPr>
        <w:spacing w:after="0" w:line="240" w:lineRule="auto"/>
        <w:rPr>
          <w:rFonts w:ascii="Times New Roman" w:hAnsi="Times New Roman"/>
          <w:sz w:val="24"/>
          <w:szCs w:val="24"/>
        </w:rPr>
      </w:pPr>
    </w:p>
    <w:p w:rsidR="00251A89" w:rsidRDefault="00FA5048" w:rsidP="008F0376">
      <w:pPr>
        <w:pStyle w:val="CommentText"/>
        <w:spacing w:line="480" w:lineRule="auto"/>
        <w:ind w:firstLine="720"/>
        <w:rPr>
          <w:rFonts w:ascii="Times New Roman" w:hAnsi="Times New Roman"/>
          <w:sz w:val="24"/>
          <w:szCs w:val="24"/>
        </w:rPr>
      </w:pPr>
      <w:r w:rsidRPr="0005517F">
        <w:rPr>
          <w:rFonts w:ascii="Times New Roman" w:hAnsi="Times New Roman"/>
          <w:sz w:val="24"/>
          <w:szCs w:val="24"/>
        </w:rPr>
        <w:t>The impact of limited</w:t>
      </w:r>
      <w:r>
        <w:rPr>
          <w:rFonts w:ascii="Times New Roman" w:hAnsi="Times New Roman"/>
          <w:sz w:val="24"/>
          <w:szCs w:val="24"/>
        </w:rPr>
        <w:t xml:space="preserve"> time and</w:t>
      </w:r>
      <w:r w:rsidRPr="0005517F">
        <w:rPr>
          <w:rFonts w:ascii="Times New Roman" w:hAnsi="Times New Roman"/>
          <w:sz w:val="24"/>
          <w:szCs w:val="24"/>
        </w:rPr>
        <w:t xml:space="preserve"> resources on risk management decision</w:t>
      </w:r>
      <w:r>
        <w:rPr>
          <w:rFonts w:ascii="Times New Roman" w:hAnsi="Times New Roman"/>
          <w:sz w:val="24"/>
          <w:szCs w:val="24"/>
        </w:rPr>
        <w:t>s</w:t>
      </w:r>
      <w:r w:rsidRPr="0005517F">
        <w:rPr>
          <w:rFonts w:ascii="Times New Roman" w:hAnsi="Times New Roman"/>
          <w:sz w:val="24"/>
          <w:szCs w:val="24"/>
        </w:rPr>
        <w:t xml:space="preserve"> is most apparent</w:t>
      </w:r>
      <w:r>
        <w:rPr>
          <w:rFonts w:ascii="Times New Roman" w:hAnsi="Times New Roman"/>
          <w:sz w:val="24"/>
          <w:szCs w:val="24"/>
        </w:rPr>
        <w:t xml:space="preserve"> when s</w:t>
      </w:r>
      <w:r w:rsidRPr="0005517F">
        <w:rPr>
          <w:rFonts w:ascii="Times New Roman" w:hAnsi="Times New Roman"/>
          <w:sz w:val="24"/>
          <w:szCs w:val="24"/>
        </w:rPr>
        <w:t>tates must make decision</w:t>
      </w:r>
      <w:r>
        <w:rPr>
          <w:rFonts w:ascii="Times New Roman" w:hAnsi="Times New Roman"/>
          <w:sz w:val="24"/>
          <w:szCs w:val="24"/>
        </w:rPr>
        <w:t>s</w:t>
      </w:r>
      <w:r w:rsidRPr="0005517F">
        <w:rPr>
          <w:rFonts w:ascii="Times New Roman" w:hAnsi="Times New Roman"/>
          <w:sz w:val="24"/>
          <w:szCs w:val="24"/>
        </w:rPr>
        <w:t xml:space="preserve"> regarding chemicals that are not</w:t>
      </w:r>
      <w:r>
        <w:rPr>
          <w:rFonts w:ascii="Times New Roman" w:hAnsi="Times New Roman"/>
          <w:sz w:val="24"/>
          <w:szCs w:val="24"/>
        </w:rPr>
        <w:t xml:space="preserve"> included in IRIS.  </w:t>
      </w:r>
      <w:r w:rsidR="00251A89">
        <w:rPr>
          <w:rFonts w:ascii="Times New Roman" w:hAnsi="Times New Roman"/>
          <w:sz w:val="24"/>
          <w:szCs w:val="24"/>
        </w:rPr>
        <w:t xml:space="preserve">The variety of approaches can sometimes </w:t>
      </w:r>
      <w:r w:rsidR="00251A89" w:rsidRPr="0005517F">
        <w:rPr>
          <w:rFonts w:ascii="Times New Roman" w:hAnsi="Times New Roman"/>
          <w:sz w:val="24"/>
          <w:szCs w:val="24"/>
        </w:rPr>
        <w:t>result in the use of a wide range of toxicity values across the U.S</w:t>
      </w:r>
      <w:r w:rsidR="00251A89">
        <w:rPr>
          <w:rFonts w:ascii="Times New Roman" w:hAnsi="Times New Roman"/>
          <w:sz w:val="24"/>
          <w:szCs w:val="24"/>
        </w:rPr>
        <w:t>.</w:t>
      </w:r>
      <w:r w:rsidR="00251A89" w:rsidRPr="0005517F">
        <w:rPr>
          <w:rFonts w:ascii="Times New Roman" w:hAnsi="Times New Roman"/>
          <w:sz w:val="24"/>
          <w:szCs w:val="24"/>
        </w:rPr>
        <w:t xml:space="preserve">  </w:t>
      </w:r>
      <w:r w:rsidR="00251A89">
        <w:rPr>
          <w:rFonts w:ascii="Times New Roman" w:hAnsi="Times New Roman"/>
          <w:sz w:val="24"/>
          <w:szCs w:val="24"/>
        </w:rPr>
        <w:t xml:space="preserve">Differences in state-selected risk values, whether due to political or scientific </w:t>
      </w:r>
      <w:r w:rsidR="00331BB1">
        <w:rPr>
          <w:rFonts w:ascii="Times New Roman" w:hAnsi="Times New Roman"/>
          <w:sz w:val="24"/>
          <w:szCs w:val="24"/>
        </w:rPr>
        <w:t xml:space="preserve">reasons, </w:t>
      </w:r>
      <w:r w:rsidR="00251A89">
        <w:rPr>
          <w:rFonts w:ascii="Times New Roman" w:hAnsi="Times New Roman"/>
          <w:sz w:val="24"/>
          <w:szCs w:val="24"/>
        </w:rPr>
        <w:t xml:space="preserve">can lead to </w:t>
      </w:r>
      <w:r w:rsidR="00251A89">
        <w:rPr>
          <w:rFonts w:ascii="Times New Roman" w:hAnsi="Times New Roman"/>
          <w:sz w:val="24"/>
          <w:szCs w:val="24"/>
        </w:rPr>
        <w:lastRenderedPageBreak/>
        <w:t xml:space="preserve">questioning of </w:t>
      </w:r>
      <w:r w:rsidR="00251A89" w:rsidRPr="0005517F">
        <w:rPr>
          <w:rFonts w:ascii="Times New Roman" w:hAnsi="Times New Roman"/>
          <w:sz w:val="24"/>
          <w:szCs w:val="24"/>
        </w:rPr>
        <w:t xml:space="preserve">the scientific credibility of </w:t>
      </w:r>
      <w:r w:rsidR="00251A89">
        <w:rPr>
          <w:rFonts w:ascii="Times New Roman" w:hAnsi="Times New Roman"/>
          <w:sz w:val="24"/>
          <w:szCs w:val="24"/>
        </w:rPr>
        <w:t>the organization or the risk assessment process.  Additionally, broad discrepancies between neighboring states can elicit public concern and protest from citizens</w:t>
      </w:r>
      <w:r w:rsidR="00251A89" w:rsidRPr="0005517F">
        <w:rPr>
          <w:rFonts w:ascii="Times New Roman" w:hAnsi="Times New Roman"/>
          <w:sz w:val="24"/>
          <w:szCs w:val="24"/>
        </w:rPr>
        <w:t xml:space="preserve"> </w:t>
      </w:r>
      <w:r w:rsidR="00251A89">
        <w:rPr>
          <w:rFonts w:ascii="Times New Roman" w:hAnsi="Times New Roman"/>
          <w:sz w:val="24"/>
          <w:szCs w:val="24"/>
        </w:rPr>
        <w:t>doubting</w:t>
      </w:r>
      <w:r w:rsidR="00251A89" w:rsidRPr="0005517F">
        <w:rPr>
          <w:rFonts w:ascii="Times New Roman" w:hAnsi="Times New Roman"/>
          <w:sz w:val="24"/>
          <w:szCs w:val="24"/>
        </w:rPr>
        <w:t xml:space="preserve"> the degree to which public health is protected</w:t>
      </w:r>
      <w:r w:rsidR="00251A89">
        <w:rPr>
          <w:rFonts w:ascii="Times New Roman" w:hAnsi="Times New Roman"/>
          <w:sz w:val="24"/>
          <w:szCs w:val="24"/>
        </w:rPr>
        <w:t>.</w:t>
      </w:r>
      <w:r w:rsidR="00645D0A" w:rsidRPr="00645D0A">
        <w:rPr>
          <w:rFonts w:ascii="Times New Roman" w:hAnsi="Times New Roman"/>
          <w:sz w:val="24"/>
          <w:szCs w:val="24"/>
          <w:vertAlign w:val="superscript"/>
        </w:rPr>
        <w:t>(21)</w:t>
      </w:r>
      <w:r w:rsidR="00251A89">
        <w:rPr>
          <w:rFonts w:ascii="Times New Roman" w:hAnsi="Times New Roman"/>
          <w:sz w:val="24"/>
          <w:szCs w:val="24"/>
        </w:rPr>
        <w:t xml:space="preserve">  </w:t>
      </w:r>
      <w:r w:rsidR="00331BB1">
        <w:rPr>
          <w:rFonts w:ascii="Times New Roman" w:hAnsi="Times New Roman"/>
          <w:sz w:val="24"/>
          <w:szCs w:val="24"/>
        </w:rPr>
        <w:t xml:space="preserve">Also, </w:t>
      </w:r>
      <w:r w:rsidR="00F6249F">
        <w:rPr>
          <w:rFonts w:ascii="Times New Roman" w:hAnsi="Times New Roman"/>
          <w:sz w:val="24"/>
        </w:rPr>
        <w:t>w</w:t>
      </w:r>
      <w:r w:rsidR="00251A89">
        <w:rPr>
          <w:rFonts w:ascii="Times New Roman" w:hAnsi="Times New Roman"/>
          <w:sz w:val="24"/>
          <w:szCs w:val="24"/>
        </w:rPr>
        <w:t xml:space="preserve">ithin </w:t>
      </w:r>
      <w:r w:rsidR="00F6249F">
        <w:rPr>
          <w:rFonts w:ascii="Times New Roman" w:hAnsi="Times New Roman"/>
          <w:sz w:val="24"/>
          <w:szCs w:val="24"/>
        </w:rPr>
        <w:t>S</w:t>
      </w:r>
      <w:r w:rsidR="00251A89">
        <w:rPr>
          <w:rFonts w:ascii="Times New Roman" w:hAnsi="Times New Roman"/>
          <w:sz w:val="24"/>
          <w:szCs w:val="24"/>
        </w:rPr>
        <w:t xml:space="preserve">tate agencies there can be political pressure to have risk values no more stringent than neighboring states, driven by the </w:t>
      </w:r>
      <w:r w:rsidR="00F6249F">
        <w:rPr>
          <w:rFonts w:ascii="Times New Roman" w:hAnsi="Times New Roman"/>
          <w:sz w:val="24"/>
          <w:szCs w:val="24"/>
        </w:rPr>
        <w:t xml:space="preserve">perception </w:t>
      </w:r>
      <w:r w:rsidR="00251A89">
        <w:rPr>
          <w:rFonts w:ascii="Times New Roman" w:hAnsi="Times New Roman"/>
          <w:sz w:val="24"/>
          <w:szCs w:val="24"/>
        </w:rPr>
        <w:t xml:space="preserve">that strict environmental regulations </w:t>
      </w:r>
      <w:r w:rsidR="00F6249F">
        <w:rPr>
          <w:rFonts w:ascii="Times New Roman" w:hAnsi="Times New Roman"/>
          <w:sz w:val="24"/>
          <w:szCs w:val="24"/>
        </w:rPr>
        <w:t xml:space="preserve">can </w:t>
      </w:r>
      <w:r w:rsidR="00251A89">
        <w:rPr>
          <w:rFonts w:ascii="Times New Roman" w:hAnsi="Times New Roman"/>
          <w:sz w:val="24"/>
          <w:szCs w:val="24"/>
        </w:rPr>
        <w:t>de</w:t>
      </w:r>
      <w:r w:rsidR="00F6249F">
        <w:rPr>
          <w:rFonts w:ascii="Times New Roman" w:hAnsi="Times New Roman"/>
          <w:sz w:val="24"/>
          <w:szCs w:val="24"/>
        </w:rPr>
        <w:t>t</w:t>
      </w:r>
      <w:r w:rsidR="00251A89">
        <w:rPr>
          <w:rFonts w:ascii="Times New Roman" w:hAnsi="Times New Roman"/>
          <w:sz w:val="24"/>
          <w:szCs w:val="24"/>
        </w:rPr>
        <w:t xml:space="preserve">er new businesses.  </w:t>
      </w:r>
      <w:r w:rsidR="009136D6">
        <w:rPr>
          <w:rFonts w:ascii="Times New Roman" w:hAnsi="Times New Roman"/>
          <w:sz w:val="24"/>
          <w:szCs w:val="24"/>
        </w:rPr>
        <w:t>These issues become apparent when looking at the ways that States have chosen to regulate TCE in the absence of U.S. EPA risk values.</w:t>
      </w:r>
    </w:p>
    <w:p w:rsidR="00251A89" w:rsidRDefault="00251A89" w:rsidP="008F0376">
      <w:pPr>
        <w:autoSpaceDE w:val="0"/>
        <w:autoSpaceDN w:val="0"/>
        <w:adjustRightInd w:val="0"/>
        <w:spacing w:after="0" w:line="480" w:lineRule="auto"/>
        <w:rPr>
          <w:rFonts w:ascii="Times New Roman" w:hAnsi="Times New Roman"/>
          <w:sz w:val="24"/>
          <w:szCs w:val="24"/>
        </w:rPr>
      </w:pPr>
    </w:p>
    <w:p w:rsidR="007154C5" w:rsidRPr="001D4F98" w:rsidRDefault="00673BDC" w:rsidP="008F0376">
      <w:pPr>
        <w:pStyle w:val="ListParagraph"/>
        <w:numPr>
          <w:ilvl w:val="0"/>
          <w:numId w:val="8"/>
        </w:numPr>
        <w:spacing w:after="0" w:line="480" w:lineRule="auto"/>
        <w:rPr>
          <w:rFonts w:ascii="Times New Roman" w:hAnsi="Times New Roman"/>
          <w:b/>
          <w:caps/>
          <w:sz w:val="24"/>
          <w:szCs w:val="24"/>
        </w:rPr>
      </w:pPr>
      <w:r w:rsidRPr="001D4F98">
        <w:rPr>
          <w:rFonts w:ascii="Times New Roman" w:hAnsi="Times New Roman"/>
          <w:b/>
          <w:caps/>
          <w:sz w:val="24"/>
          <w:szCs w:val="24"/>
        </w:rPr>
        <w:t>States</w:t>
      </w:r>
      <w:r w:rsidR="003C2087" w:rsidRPr="001D4F98">
        <w:rPr>
          <w:rFonts w:ascii="Times New Roman" w:hAnsi="Times New Roman"/>
          <w:b/>
          <w:caps/>
          <w:sz w:val="24"/>
          <w:szCs w:val="24"/>
        </w:rPr>
        <w:t xml:space="preserve"> and</w:t>
      </w:r>
      <w:r w:rsidRPr="001D4F98">
        <w:rPr>
          <w:rFonts w:ascii="Times New Roman" w:hAnsi="Times New Roman"/>
          <w:b/>
          <w:caps/>
          <w:sz w:val="24"/>
          <w:szCs w:val="24"/>
        </w:rPr>
        <w:t xml:space="preserve"> the</w:t>
      </w:r>
      <w:r w:rsidR="003C2087" w:rsidRPr="001D4F98">
        <w:rPr>
          <w:rFonts w:ascii="Times New Roman" w:hAnsi="Times New Roman"/>
          <w:b/>
          <w:caps/>
          <w:sz w:val="24"/>
          <w:szCs w:val="24"/>
        </w:rPr>
        <w:t xml:space="preserve"> case of </w:t>
      </w:r>
      <w:r w:rsidR="007154C5" w:rsidRPr="001D4F98">
        <w:rPr>
          <w:rFonts w:ascii="Times New Roman" w:hAnsi="Times New Roman"/>
          <w:b/>
          <w:caps/>
          <w:sz w:val="24"/>
          <w:szCs w:val="24"/>
        </w:rPr>
        <w:t>T</w:t>
      </w:r>
      <w:r w:rsidR="003C2087" w:rsidRPr="001D4F98">
        <w:rPr>
          <w:rFonts w:ascii="Times New Roman" w:hAnsi="Times New Roman"/>
          <w:b/>
          <w:caps/>
          <w:sz w:val="24"/>
          <w:szCs w:val="24"/>
        </w:rPr>
        <w:t>richloroethylene</w:t>
      </w:r>
    </w:p>
    <w:p w:rsidR="003C2087" w:rsidRDefault="003C2087" w:rsidP="008F0376">
      <w:pPr>
        <w:spacing w:after="0" w:line="480" w:lineRule="auto"/>
        <w:rPr>
          <w:rFonts w:ascii="Times New Roman" w:hAnsi="Times New Roman"/>
          <w:b/>
          <w:sz w:val="24"/>
          <w:szCs w:val="24"/>
        </w:rPr>
      </w:pPr>
    </w:p>
    <w:p w:rsidR="007154C5" w:rsidRPr="0005517F" w:rsidRDefault="007154C5" w:rsidP="008F0376">
      <w:pPr>
        <w:spacing w:after="0" w:line="480" w:lineRule="auto"/>
        <w:rPr>
          <w:rFonts w:ascii="Times New Roman" w:hAnsi="Times New Roman"/>
          <w:sz w:val="24"/>
          <w:szCs w:val="24"/>
        </w:rPr>
      </w:pPr>
      <w:r>
        <w:rPr>
          <w:rFonts w:ascii="Times New Roman" w:hAnsi="Times New Roman"/>
          <w:sz w:val="24"/>
          <w:szCs w:val="24"/>
        </w:rPr>
        <w:tab/>
      </w:r>
      <w:r w:rsidR="00B86ACE">
        <w:rPr>
          <w:rFonts w:ascii="Times New Roman" w:hAnsi="Times New Roman"/>
          <w:sz w:val="24"/>
          <w:szCs w:val="24"/>
        </w:rPr>
        <w:t xml:space="preserve">In the years since 1989 when U.S. EPA withdrew its TCE risk values, </w:t>
      </w:r>
      <w:r w:rsidR="00DA2D5A">
        <w:rPr>
          <w:rFonts w:ascii="Times New Roman" w:hAnsi="Times New Roman"/>
          <w:sz w:val="24"/>
          <w:szCs w:val="24"/>
        </w:rPr>
        <w:t xml:space="preserve">U.S. </w:t>
      </w:r>
      <w:r w:rsidR="00B86ACE">
        <w:rPr>
          <w:rFonts w:ascii="Times New Roman" w:hAnsi="Times New Roman"/>
          <w:sz w:val="24"/>
          <w:szCs w:val="24"/>
        </w:rPr>
        <w:t>S</w:t>
      </w:r>
      <w:r>
        <w:rPr>
          <w:rFonts w:ascii="Times New Roman" w:hAnsi="Times New Roman"/>
          <w:sz w:val="24"/>
          <w:szCs w:val="24"/>
        </w:rPr>
        <w:t xml:space="preserve">tates have </w:t>
      </w:r>
      <w:r w:rsidR="00B86ACE">
        <w:rPr>
          <w:rFonts w:ascii="Times New Roman" w:hAnsi="Times New Roman"/>
          <w:sz w:val="24"/>
          <w:szCs w:val="24"/>
        </w:rPr>
        <w:t xml:space="preserve">continued </w:t>
      </w:r>
      <w:r>
        <w:rPr>
          <w:rFonts w:ascii="Times New Roman" w:hAnsi="Times New Roman"/>
          <w:sz w:val="24"/>
          <w:szCs w:val="24"/>
        </w:rPr>
        <w:t>to address ongoing clean-up decisions</w:t>
      </w:r>
      <w:r w:rsidR="00B86ACE">
        <w:rPr>
          <w:rFonts w:ascii="Times New Roman" w:hAnsi="Times New Roman"/>
          <w:sz w:val="24"/>
          <w:szCs w:val="24"/>
        </w:rPr>
        <w:t xml:space="preserve"> regarding TCE</w:t>
      </w:r>
      <w:r>
        <w:rPr>
          <w:rFonts w:ascii="Times New Roman" w:hAnsi="Times New Roman"/>
          <w:sz w:val="24"/>
          <w:szCs w:val="24"/>
        </w:rPr>
        <w:t>.  To p</w:t>
      </w:r>
      <w:r w:rsidRPr="0005517F">
        <w:rPr>
          <w:rFonts w:ascii="Times New Roman" w:hAnsi="Times New Roman"/>
          <w:sz w:val="24"/>
          <w:szCs w:val="24"/>
        </w:rPr>
        <w:t>rovid</w:t>
      </w:r>
      <w:r>
        <w:rPr>
          <w:rFonts w:ascii="Times New Roman" w:hAnsi="Times New Roman"/>
          <w:sz w:val="24"/>
          <w:szCs w:val="24"/>
        </w:rPr>
        <w:t>e insight into how s</w:t>
      </w:r>
      <w:r w:rsidRPr="0005517F">
        <w:rPr>
          <w:rFonts w:ascii="Times New Roman" w:hAnsi="Times New Roman"/>
          <w:sz w:val="24"/>
          <w:szCs w:val="24"/>
        </w:rPr>
        <w:t xml:space="preserve">tates have approached the situation, the Indiana Department of Environmental Management (IDEM) conducted a survey in 2007 of officials within State environmental agencies of all fifty states.  Results of the survey revealed large disparities in toxicity values </w:t>
      </w:r>
      <w:r>
        <w:rPr>
          <w:rFonts w:ascii="Times New Roman" w:hAnsi="Times New Roman"/>
          <w:sz w:val="24"/>
          <w:szCs w:val="24"/>
        </w:rPr>
        <w:t xml:space="preserve">that were being used </w:t>
      </w:r>
      <w:r w:rsidRPr="0005517F">
        <w:rPr>
          <w:rFonts w:ascii="Times New Roman" w:hAnsi="Times New Roman"/>
          <w:sz w:val="24"/>
          <w:szCs w:val="24"/>
        </w:rPr>
        <w:t>for TCE</w:t>
      </w:r>
      <w:r w:rsidR="00297CB4">
        <w:rPr>
          <w:rFonts w:ascii="Times New Roman" w:hAnsi="Times New Roman"/>
          <w:sz w:val="24"/>
          <w:szCs w:val="24"/>
        </w:rPr>
        <w:t xml:space="preserve"> risk management decisions</w:t>
      </w:r>
      <w:r w:rsidRPr="0005517F">
        <w:rPr>
          <w:rFonts w:ascii="Times New Roman" w:hAnsi="Times New Roman"/>
          <w:sz w:val="24"/>
          <w:szCs w:val="24"/>
        </w:rPr>
        <w:t xml:space="preserve">.  </w:t>
      </w:r>
      <w:r w:rsidRPr="004A64E2">
        <w:rPr>
          <w:rFonts w:ascii="Times New Roman" w:hAnsi="Times New Roman"/>
          <w:sz w:val="24"/>
          <w:szCs w:val="24"/>
        </w:rPr>
        <w:t xml:space="preserve">Table </w:t>
      </w:r>
      <w:r w:rsidR="00430AEE">
        <w:rPr>
          <w:rFonts w:ascii="Times New Roman" w:hAnsi="Times New Roman"/>
          <w:sz w:val="24"/>
          <w:szCs w:val="24"/>
        </w:rPr>
        <w:t>II</w:t>
      </w:r>
      <w:r w:rsidR="00B86ACE">
        <w:rPr>
          <w:rFonts w:ascii="Times New Roman" w:hAnsi="Times New Roman"/>
          <w:b/>
          <w:color w:val="FF0000"/>
          <w:sz w:val="24"/>
          <w:szCs w:val="24"/>
        </w:rPr>
        <w:t xml:space="preserve"> </w:t>
      </w:r>
      <w:r w:rsidRPr="0005517F">
        <w:rPr>
          <w:rFonts w:ascii="Times New Roman" w:hAnsi="Times New Roman"/>
          <w:sz w:val="24"/>
          <w:szCs w:val="24"/>
        </w:rPr>
        <w:t>shows a summary of State TCE toxicity information that lists reference doses and slope factors for inhalation and oral routes of exposure, and appropriate references</w:t>
      </w:r>
      <w:r>
        <w:rPr>
          <w:rFonts w:ascii="Times New Roman" w:hAnsi="Times New Roman"/>
          <w:sz w:val="24"/>
          <w:szCs w:val="24"/>
        </w:rPr>
        <w:t xml:space="preserve"> based on responses to the 2007 survey</w:t>
      </w:r>
      <w:r w:rsidRPr="0005517F">
        <w:rPr>
          <w:rFonts w:ascii="Times New Roman" w:hAnsi="Times New Roman"/>
          <w:sz w:val="24"/>
          <w:szCs w:val="24"/>
        </w:rPr>
        <w:t xml:space="preserve">.  </w:t>
      </w:r>
      <w:r w:rsidRPr="004A64E2">
        <w:rPr>
          <w:rFonts w:ascii="Times New Roman" w:hAnsi="Times New Roman"/>
          <w:sz w:val="24"/>
          <w:szCs w:val="24"/>
        </w:rPr>
        <w:t xml:space="preserve">Table </w:t>
      </w:r>
      <w:r w:rsidR="00430AEE">
        <w:rPr>
          <w:rFonts w:ascii="Times New Roman" w:hAnsi="Times New Roman"/>
          <w:sz w:val="24"/>
          <w:szCs w:val="24"/>
        </w:rPr>
        <w:t>III</w:t>
      </w:r>
      <w:r w:rsidRPr="0005517F">
        <w:rPr>
          <w:rFonts w:ascii="Times New Roman" w:hAnsi="Times New Roman"/>
          <w:sz w:val="24"/>
          <w:szCs w:val="24"/>
        </w:rPr>
        <w:t xml:space="preserve"> presents summary statistics for the inhalation Reference Dose (RfDi), the oral Reference Dose (RfDo), Inhalation Slope Factor (SFi), and Oral Slope Factor (SFo).  </w:t>
      </w:r>
      <w:r w:rsidRPr="004A64E2">
        <w:rPr>
          <w:rFonts w:ascii="Times New Roman" w:hAnsi="Times New Roman"/>
          <w:sz w:val="24"/>
          <w:szCs w:val="24"/>
        </w:rPr>
        <w:t xml:space="preserve">Tables </w:t>
      </w:r>
      <w:r w:rsidR="00430AEE">
        <w:rPr>
          <w:rFonts w:ascii="Times New Roman" w:hAnsi="Times New Roman"/>
          <w:sz w:val="24"/>
          <w:szCs w:val="24"/>
        </w:rPr>
        <w:t>IV</w:t>
      </w:r>
      <w:r w:rsidR="004A64E2" w:rsidRPr="004A64E2">
        <w:rPr>
          <w:rFonts w:ascii="Times New Roman" w:hAnsi="Times New Roman"/>
          <w:sz w:val="24"/>
          <w:szCs w:val="24"/>
        </w:rPr>
        <w:t xml:space="preserve"> and </w:t>
      </w:r>
      <w:r w:rsidR="00430AEE">
        <w:rPr>
          <w:rFonts w:ascii="Times New Roman" w:hAnsi="Times New Roman"/>
          <w:sz w:val="24"/>
          <w:szCs w:val="24"/>
        </w:rPr>
        <w:t>V</w:t>
      </w:r>
      <w:r w:rsidR="00B86ACE">
        <w:rPr>
          <w:rFonts w:ascii="Times New Roman" w:hAnsi="Times New Roman"/>
          <w:sz w:val="24"/>
          <w:szCs w:val="24"/>
        </w:rPr>
        <w:t xml:space="preserve"> </w:t>
      </w:r>
      <w:r w:rsidRPr="0005517F">
        <w:rPr>
          <w:rFonts w:ascii="Times New Roman" w:hAnsi="Times New Roman"/>
          <w:sz w:val="24"/>
          <w:szCs w:val="24"/>
        </w:rPr>
        <w:t>provide individual source and value rankings for the RfDi, RfDo, SFi, and SFo.  In summary, results of the survey indicated that reference dose values used differed by three orders of magnitude</w:t>
      </w:r>
      <w:r w:rsidR="00351072">
        <w:rPr>
          <w:rFonts w:ascii="Times New Roman" w:hAnsi="Times New Roman"/>
          <w:sz w:val="24"/>
          <w:szCs w:val="24"/>
        </w:rPr>
        <w:t>;</w:t>
      </w:r>
      <w:r w:rsidRPr="0005517F">
        <w:rPr>
          <w:rFonts w:ascii="Times New Roman" w:hAnsi="Times New Roman"/>
          <w:sz w:val="24"/>
          <w:szCs w:val="24"/>
        </w:rPr>
        <w:t xml:space="preserve"> slope factors differed by two orders of magnitude.  </w:t>
      </w:r>
    </w:p>
    <w:p w:rsidR="004F3D86" w:rsidRDefault="007154C5" w:rsidP="008F0376">
      <w:pPr>
        <w:spacing w:after="0" w:line="480" w:lineRule="auto"/>
        <w:rPr>
          <w:rFonts w:ascii="Times New Roman" w:hAnsi="Times New Roman"/>
          <w:sz w:val="24"/>
          <w:szCs w:val="24"/>
        </w:rPr>
      </w:pPr>
      <w:r>
        <w:rPr>
          <w:rFonts w:ascii="Times New Roman" w:hAnsi="Times New Roman"/>
          <w:sz w:val="24"/>
          <w:szCs w:val="24"/>
        </w:rPr>
        <w:lastRenderedPageBreak/>
        <w:tab/>
      </w:r>
      <w:r w:rsidRPr="0005517F">
        <w:rPr>
          <w:rFonts w:ascii="Times New Roman" w:hAnsi="Times New Roman"/>
          <w:sz w:val="24"/>
          <w:szCs w:val="24"/>
        </w:rPr>
        <w:t>ID</w:t>
      </w:r>
      <w:r w:rsidR="00B254F5">
        <w:rPr>
          <w:rFonts w:ascii="Times New Roman" w:hAnsi="Times New Roman"/>
          <w:sz w:val="24"/>
          <w:szCs w:val="24"/>
        </w:rPr>
        <w:t>EM’s survey also revealed that S</w:t>
      </w:r>
      <w:r w:rsidRPr="0005517F">
        <w:rPr>
          <w:rFonts w:ascii="Times New Roman" w:hAnsi="Times New Roman"/>
          <w:sz w:val="24"/>
          <w:szCs w:val="24"/>
        </w:rPr>
        <w:t xml:space="preserve">tates use a variety of sources </w:t>
      </w:r>
      <w:r>
        <w:rPr>
          <w:rFonts w:ascii="Times New Roman" w:hAnsi="Times New Roman"/>
          <w:sz w:val="24"/>
          <w:szCs w:val="24"/>
        </w:rPr>
        <w:t xml:space="preserve">for risk values </w:t>
      </w:r>
      <w:r w:rsidRPr="0005517F">
        <w:rPr>
          <w:rFonts w:ascii="Times New Roman" w:hAnsi="Times New Roman"/>
          <w:sz w:val="24"/>
          <w:szCs w:val="24"/>
        </w:rPr>
        <w:t>when conducting risk assessments</w:t>
      </w:r>
      <w:r w:rsidR="00351072">
        <w:rPr>
          <w:rFonts w:ascii="Times New Roman" w:hAnsi="Times New Roman"/>
          <w:sz w:val="24"/>
          <w:szCs w:val="24"/>
        </w:rPr>
        <w:t xml:space="preserve">. </w:t>
      </w:r>
      <w:r>
        <w:rPr>
          <w:rFonts w:ascii="Times New Roman" w:hAnsi="Times New Roman"/>
          <w:sz w:val="24"/>
          <w:szCs w:val="24"/>
        </w:rPr>
        <w:t>Instead</w:t>
      </w:r>
      <w:r w:rsidR="00351072">
        <w:rPr>
          <w:rFonts w:ascii="Times New Roman" w:hAnsi="Times New Roman"/>
          <w:sz w:val="24"/>
          <w:szCs w:val="24"/>
        </w:rPr>
        <w:t xml:space="preserve"> of using one of the of risk value</w:t>
      </w:r>
      <w:r w:rsidR="004A64E2">
        <w:rPr>
          <w:rFonts w:ascii="Times New Roman" w:hAnsi="Times New Roman"/>
          <w:sz w:val="24"/>
          <w:szCs w:val="24"/>
        </w:rPr>
        <w:t xml:space="preserve">s from the hierarchy </w:t>
      </w:r>
      <w:r w:rsidR="00351072">
        <w:rPr>
          <w:rFonts w:ascii="Times New Roman" w:hAnsi="Times New Roman"/>
          <w:sz w:val="24"/>
          <w:szCs w:val="24"/>
        </w:rPr>
        <w:t>discussed above</w:t>
      </w:r>
      <w:r>
        <w:rPr>
          <w:rFonts w:ascii="Times New Roman" w:hAnsi="Times New Roman"/>
          <w:sz w:val="24"/>
          <w:szCs w:val="24"/>
        </w:rPr>
        <w:t xml:space="preserve">, </w:t>
      </w:r>
      <w:r w:rsidR="00351072">
        <w:rPr>
          <w:rFonts w:ascii="Times New Roman" w:hAnsi="Times New Roman"/>
          <w:sz w:val="24"/>
          <w:szCs w:val="24"/>
        </w:rPr>
        <w:t>S</w:t>
      </w:r>
      <w:r>
        <w:rPr>
          <w:rFonts w:ascii="Times New Roman" w:hAnsi="Times New Roman"/>
          <w:sz w:val="24"/>
          <w:szCs w:val="24"/>
        </w:rPr>
        <w:t>tates used a variety of alternative sources of risk values</w:t>
      </w:r>
      <w:r w:rsidR="00351072">
        <w:rPr>
          <w:rFonts w:ascii="Times New Roman" w:hAnsi="Times New Roman"/>
          <w:sz w:val="24"/>
          <w:szCs w:val="24"/>
        </w:rPr>
        <w:t>, particularly</w:t>
      </w:r>
      <w:r>
        <w:rPr>
          <w:rFonts w:ascii="Times New Roman" w:hAnsi="Times New Roman"/>
          <w:sz w:val="24"/>
          <w:szCs w:val="24"/>
        </w:rPr>
        <w:t xml:space="preserve"> in situations where federal guidance is absent, in the process of changing, or is out-dated by newer science developments.</w:t>
      </w:r>
      <w:r w:rsidRPr="0005517F">
        <w:rPr>
          <w:rFonts w:ascii="Times New Roman" w:hAnsi="Times New Roman"/>
          <w:sz w:val="24"/>
          <w:szCs w:val="24"/>
        </w:rPr>
        <w:t xml:space="preserve">  </w:t>
      </w:r>
      <w:r w:rsidR="00351072">
        <w:rPr>
          <w:rFonts w:ascii="Times New Roman" w:hAnsi="Times New Roman"/>
          <w:sz w:val="24"/>
          <w:szCs w:val="24"/>
        </w:rPr>
        <w:t>In the case of TCE, some S</w:t>
      </w:r>
      <w:r w:rsidRPr="0005517F">
        <w:rPr>
          <w:rFonts w:ascii="Times New Roman" w:hAnsi="Times New Roman"/>
          <w:sz w:val="24"/>
          <w:szCs w:val="24"/>
        </w:rPr>
        <w:t xml:space="preserve">tates continue to use </w:t>
      </w:r>
      <w:r w:rsidR="00351072">
        <w:rPr>
          <w:rFonts w:ascii="Times New Roman" w:hAnsi="Times New Roman"/>
          <w:sz w:val="24"/>
          <w:szCs w:val="24"/>
        </w:rPr>
        <w:t xml:space="preserve">the risk </w:t>
      </w:r>
      <w:r w:rsidRPr="0005517F">
        <w:rPr>
          <w:rFonts w:ascii="Times New Roman" w:hAnsi="Times New Roman"/>
          <w:sz w:val="24"/>
          <w:szCs w:val="24"/>
        </w:rPr>
        <w:t xml:space="preserve">values </w:t>
      </w:r>
      <w:r w:rsidR="00351072">
        <w:rPr>
          <w:rFonts w:ascii="Times New Roman" w:hAnsi="Times New Roman"/>
          <w:sz w:val="24"/>
          <w:szCs w:val="24"/>
        </w:rPr>
        <w:t xml:space="preserve">proposed in EPA’s </w:t>
      </w:r>
      <w:r w:rsidRPr="0005517F">
        <w:rPr>
          <w:rFonts w:ascii="Times New Roman" w:hAnsi="Times New Roman"/>
          <w:sz w:val="24"/>
          <w:szCs w:val="24"/>
        </w:rPr>
        <w:t>2001 draft assessment, other</w:t>
      </w:r>
      <w:r w:rsidR="00351072">
        <w:rPr>
          <w:rFonts w:ascii="Times New Roman" w:hAnsi="Times New Roman"/>
          <w:sz w:val="24"/>
          <w:szCs w:val="24"/>
        </w:rPr>
        <w:t xml:space="preserve"> States </w:t>
      </w:r>
      <w:r w:rsidRPr="0005517F">
        <w:rPr>
          <w:rFonts w:ascii="Times New Roman" w:hAnsi="Times New Roman"/>
          <w:sz w:val="24"/>
          <w:szCs w:val="24"/>
        </w:rPr>
        <w:t xml:space="preserve">have developed their own toxicity values, and </w:t>
      </w:r>
      <w:r w:rsidR="00351072">
        <w:rPr>
          <w:rFonts w:ascii="Times New Roman" w:hAnsi="Times New Roman"/>
          <w:sz w:val="24"/>
          <w:szCs w:val="24"/>
        </w:rPr>
        <w:t xml:space="preserve">still </w:t>
      </w:r>
      <w:r w:rsidRPr="0005517F">
        <w:rPr>
          <w:rFonts w:ascii="Times New Roman" w:hAnsi="Times New Roman"/>
          <w:sz w:val="24"/>
          <w:szCs w:val="24"/>
        </w:rPr>
        <w:t>other</w:t>
      </w:r>
      <w:r w:rsidR="00351072">
        <w:rPr>
          <w:rFonts w:ascii="Times New Roman" w:hAnsi="Times New Roman"/>
          <w:sz w:val="24"/>
          <w:szCs w:val="24"/>
        </w:rPr>
        <w:t xml:space="preserve"> States</w:t>
      </w:r>
      <w:r w:rsidRPr="0005517F">
        <w:rPr>
          <w:rFonts w:ascii="Times New Roman" w:hAnsi="Times New Roman"/>
          <w:sz w:val="24"/>
          <w:szCs w:val="24"/>
        </w:rPr>
        <w:t xml:space="preserve"> continue to rely on o</w:t>
      </w:r>
      <w:r>
        <w:rPr>
          <w:rFonts w:ascii="Times New Roman" w:hAnsi="Times New Roman"/>
          <w:sz w:val="24"/>
          <w:szCs w:val="24"/>
        </w:rPr>
        <w:t xml:space="preserve">lder </w:t>
      </w:r>
      <w:r w:rsidRPr="0005517F">
        <w:rPr>
          <w:rFonts w:ascii="Times New Roman" w:hAnsi="Times New Roman"/>
          <w:sz w:val="24"/>
          <w:szCs w:val="24"/>
        </w:rPr>
        <w:t xml:space="preserve">guidance documents when proceeding with site remediation and closure.  </w:t>
      </w:r>
      <w:r>
        <w:rPr>
          <w:rFonts w:ascii="Times New Roman" w:hAnsi="Times New Roman"/>
          <w:sz w:val="24"/>
          <w:szCs w:val="24"/>
        </w:rPr>
        <w:t>Based on the 2007 survey f</w:t>
      </w:r>
      <w:r w:rsidRPr="0005517F">
        <w:rPr>
          <w:rFonts w:ascii="Times New Roman" w:hAnsi="Times New Roman"/>
          <w:sz w:val="24"/>
          <w:szCs w:val="24"/>
        </w:rPr>
        <w:t>or</w:t>
      </w:r>
      <w:r>
        <w:rPr>
          <w:rFonts w:ascii="Times New Roman" w:hAnsi="Times New Roman"/>
          <w:sz w:val="24"/>
          <w:szCs w:val="24"/>
        </w:rPr>
        <w:t xml:space="preserve"> the</w:t>
      </w:r>
      <w:r w:rsidRPr="0005517F">
        <w:rPr>
          <w:rFonts w:ascii="Times New Roman" w:hAnsi="Times New Roman"/>
          <w:sz w:val="24"/>
          <w:szCs w:val="24"/>
        </w:rPr>
        <w:t xml:space="preserve"> TCE i</w:t>
      </w:r>
      <w:r>
        <w:rPr>
          <w:rFonts w:ascii="Times New Roman" w:hAnsi="Times New Roman"/>
          <w:sz w:val="24"/>
          <w:szCs w:val="24"/>
        </w:rPr>
        <w:t>nhalation slope factor, 49% of s</w:t>
      </w:r>
      <w:r w:rsidRPr="0005517F">
        <w:rPr>
          <w:rFonts w:ascii="Times New Roman" w:hAnsi="Times New Roman"/>
          <w:sz w:val="24"/>
          <w:szCs w:val="24"/>
        </w:rPr>
        <w:t xml:space="preserve">tates </w:t>
      </w:r>
      <w:r>
        <w:rPr>
          <w:rFonts w:ascii="Times New Roman" w:hAnsi="Times New Roman"/>
          <w:sz w:val="24"/>
          <w:szCs w:val="24"/>
        </w:rPr>
        <w:t xml:space="preserve">were </w:t>
      </w:r>
      <w:r w:rsidRPr="0005517F">
        <w:rPr>
          <w:rFonts w:ascii="Times New Roman" w:hAnsi="Times New Roman"/>
          <w:sz w:val="24"/>
          <w:szCs w:val="24"/>
        </w:rPr>
        <w:t xml:space="preserve">using </w:t>
      </w:r>
      <w:r w:rsidR="00EB727B">
        <w:rPr>
          <w:rFonts w:ascii="Times New Roman" w:hAnsi="Times New Roman"/>
          <w:sz w:val="24"/>
          <w:szCs w:val="24"/>
        </w:rPr>
        <w:t>the 2001 draft EPA values</w:t>
      </w:r>
      <w:r w:rsidR="00645D0A" w:rsidRPr="00645D0A">
        <w:rPr>
          <w:rFonts w:ascii="Times New Roman" w:hAnsi="Times New Roman"/>
          <w:sz w:val="24"/>
          <w:szCs w:val="24"/>
          <w:vertAlign w:val="superscript"/>
        </w:rPr>
        <w:t>(17)</w:t>
      </w:r>
      <w:r w:rsidRPr="0005517F">
        <w:rPr>
          <w:rFonts w:ascii="Times New Roman" w:hAnsi="Times New Roman"/>
          <w:sz w:val="24"/>
          <w:szCs w:val="24"/>
        </w:rPr>
        <w:t xml:space="preserve">; 25% </w:t>
      </w:r>
      <w:r>
        <w:rPr>
          <w:rFonts w:ascii="Times New Roman" w:hAnsi="Times New Roman"/>
          <w:sz w:val="24"/>
          <w:szCs w:val="24"/>
        </w:rPr>
        <w:t xml:space="preserve">were </w:t>
      </w:r>
      <w:r w:rsidRPr="0005517F">
        <w:rPr>
          <w:rFonts w:ascii="Times New Roman" w:hAnsi="Times New Roman"/>
          <w:sz w:val="24"/>
          <w:szCs w:val="24"/>
        </w:rPr>
        <w:t xml:space="preserve">using old IRIS-based </w:t>
      </w:r>
      <w:r w:rsidR="00EB727B">
        <w:rPr>
          <w:rFonts w:ascii="Times New Roman" w:hAnsi="Times New Roman"/>
          <w:sz w:val="24"/>
          <w:szCs w:val="24"/>
        </w:rPr>
        <w:t xml:space="preserve">values </w:t>
      </w:r>
      <w:r w:rsidRPr="0005517F">
        <w:rPr>
          <w:rFonts w:ascii="Times New Roman" w:hAnsi="Times New Roman"/>
          <w:sz w:val="24"/>
          <w:szCs w:val="24"/>
        </w:rPr>
        <w:t>(including values that ha</w:t>
      </w:r>
      <w:r>
        <w:rPr>
          <w:rFonts w:ascii="Times New Roman" w:hAnsi="Times New Roman"/>
          <w:sz w:val="24"/>
          <w:szCs w:val="24"/>
        </w:rPr>
        <w:t>d been withdrawn); 18% of the s</w:t>
      </w:r>
      <w:r w:rsidRPr="0005517F">
        <w:rPr>
          <w:rFonts w:ascii="Times New Roman" w:hAnsi="Times New Roman"/>
          <w:sz w:val="24"/>
          <w:szCs w:val="24"/>
        </w:rPr>
        <w:t xml:space="preserve">tates </w:t>
      </w:r>
      <w:r>
        <w:rPr>
          <w:rFonts w:ascii="Times New Roman" w:hAnsi="Times New Roman"/>
          <w:sz w:val="24"/>
          <w:szCs w:val="24"/>
        </w:rPr>
        <w:t xml:space="preserve">were </w:t>
      </w:r>
      <w:r w:rsidRPr="0005517F">
        <w:rPr>
          <w:rFonts w:ascii="Times New Roman" w:hAnsi="Times New Roman"/>
          <w:sz w:val="24"/>
          <w:szCs w:val="24"/>
        </w:rPr>
        <w:t xml:space="preserve">using Cal EPA </w:t>
      </w:r>
      <w:r w:rsidR="00EB727B">
        <w:rPr>
          <w:rFonts w:ascii="Times New Roman" w:hAnsi="Times New Roman"/>
          <w:sz w:val="24"/>
          <w:szCs w:val="24"/>
        </w:rPr>
        <w:t>values</w:t>
      </w:r>
      <w:r w:rsidRPr="0005517F">
        <w:rPr>
          <w:rFonts w:ascii="Times New Roman" w:hAnsi="Times New Roman"/>
          <w:sz w:val="24"/>
          <w:szCs w:val="24"/>
        </w:rPr>
        <w:t xml:space="preserve">; and approximately 6% </w:t>
      </w:r>
      <w:r>
        <w:rPr>
          <w:rFonts w:ascii="Times New Roman" w:hAnsi="Times New Roman"/>
          <w:sz w:val="24"/>
          <w:szCs w:val="24"/>
        </w:rPr>
        <w:t xml:space="preserve">were </w:t>
      </w:r>
      <w:r w:rsidRPr="0005517F">
        <w:rPr>
          <w:rFonts w:ascii="Times New Roman" w:hAnsi="Times New Roman"/>
          <w:sz w:val="24"/>
          <w:szCs w:val="24"/>
        </w:rPr>
        <w:t xml:space="preserve">using State-derived values.  </w:t>
      </w:r>
      <w:r w:rsidR="006A76FD">
        <w:rPr>
          <w:rFonts w:ascii="Times New Roman" w:hAnsi="Times New Roman"/>
          <w:sz w:val="24"/>
          <w:szCs w:val="24"/>
        </w:rPr>
        <w:t xml:space="preserve">In the case of TCE, </w:t>
      </w:r>
      <w:r>
        <w:rPr>
          <w:rFonts w:ascii="Times New Roman" w:hAnsi="Times New Roman"/>
          <w:sz w:val="24"/>
          <w:szCs w:val="24"/>
        </w:rPr>
        <w:t xml:space="preserve">bordering </w:t>
      </w:r>
      <w:r w:rsidR="006A76FD">
        <w:rPr>
          <w:rFonts w:ascii="Times New Roman" w:hAnsi="Times New Roman"/>
          <w:sz w:val="24"/>
          <w:szCs w:val="24"/>
        </w:rPr>
        <w:t>S</w:t>
      </w:r>
      <w:r>
        <w:rPr>
          <w:rFonts w:ascii="Times New Roman" w:hAnsi="Times New Roman"/>
          <w:sz w:val="24"/>
          <w:szCs w:val="24"/>
        </w:rPr>
        <w:t xml:space="preserve">tates </w:t>
      </w:r>
      <w:r w:rsidR="006A76FD">
        <w:rPr>
          <w:rFonts w:ascii="Times New Roman" w:hAnsi="Times New Roman"/>
          <w:sz w:val="24"/>
          <w:szCs w:val="24"/>
        </w:rPr>
        <w:t xml:space="preserve">often </w:t>
      </w:r>
      <w:r>
        <w:rPr>
          <w:rFonts w:ascii="Times New Roman" w:hAnsi="Times New Roman"/>
          <w:sz w:val="24"/>
          <w:szCs w:val="24"/>
        </w:rPr>
        <w:t>select</w:t>
      </w:r>
      <w:r w:rsidR="006A76FD">
        <w:rPr>
          <w:rFonts w:ascii="Times New Roman" w:hAnsi="Times New Roman"/>
          <w:sz w:val="24"/>
          <w:szCs w:val="24"/>
        </w:rPr>
        <w:t>ed</w:t>
      </w:r>
      <w:r>
        <w:rPr>
          <w:rFonts w:ascii="Times New Roman" w:hAnsi="Times New Roman"/>
          <w:sz w:val="24"/>
          <w:szCs w:val="24"/>
        </w:rPr>
        <w:t xml:space="preserve"> </w:t>
      </w:r>
      <w:r w:rsidR="006A76FD">
        <w:rPr>
          <w:rFonts w:ascii="Times New Roman" w:hAnsi="Times New Roman"/>
          <w:sz w:val="24"/>
          <w:szCs w:val="24"/>
        </w:rPr>
        <w:t xml:space="preserve">widely differing </w:t>
      </w:r>
      <w:r>
        <w:rPr>
          <w:rFonts w:ascii="Times New Roman" w:hAnsi="Times New Roman"/>
          <w:sz w:val="24"/>
          <w:szCs w:val="24"/>
        </w:rPr>
        <w:t>values</w:t>
      </w:r>
      <w:r w:rsidR="006A76FD">
        <w:rPr>
          <w:rFonts w:ascii="Times New Roman" w:hAnsi="Times New Roman"/>
          <w:sz w:val="24"/>
          <w:szCs w:val="24"/>
        </w:rPr>
        <w:t xml:space="preserve">. </w:t>
      </w:r>
      <w:r w:rsidR="004E31AE">
        <w:rPr>
          <w:rFonts w:ascii="Times New Roman" w:hAnsi="Times New Roman"/>
          <w:sz w:val="24"/>
          <w:szCs w:val="24"/>
        </w:rPr>
        <w:t xml:space="preserve"> </w:t>
      </w:r>
      <w:r w:rsidR="006A76FD">
        <w:rPr>
          <w:rFonts w:ascii="Times New Roman" w:hAnsi="Times New Roman"/>
          <w:sz w:val="24"/>
          <w:szCs w:val="24"/>
        </w:rPr>
        <w:t>For example</w:t>
      </w:r>
      <w:r>
        <w:rPr>
          <w:rFonts w:ascii="Times New Roman" w:hAnsi="Times New Roman"/>
          <w:sz w:val="24"/>
          <w:szCs w:val="24"/>
        </w:rPr>
        <w:t xml:space="preserve">, Wisconsin </w:t>
      </w:r>
      <w:r w:rsidR="006A76FD">
        <w:rPr>
          <w:rFonts w:ascii="Times New Roman" w:hAnsi="Times New Roman"/>
          <w:sz w:val="24"/>
          <w:szCs w:val="24"/>
        </w:rPr>
        <w:t>selected</w:t>
      </w:r>
      <w:r>
        <w:rPr>
          <w:rFonts w:ascii="Times New Roman" w:hAnsi="Times New Roman"/>
          <w:sz w:val="24"/>
          <w:szCs w:val="24"/>
        </w:rPr>
        <w:t xml:space="preserve"> an inhalation </w:t>
      </w:r>
      <w:r w:rsidR="006A76FD">
        <w:rPr>
          <w:rFonts w:ascii="Times New Roman" w:hAnsi="Times New Roman"/>
          <w:sz w:val="24"/>
          <w:szCs w:val="24"/>
        </w:rPr>
        <w:t xml:space="preserve">cancer risk value </w:t>
      </w:r>
      <w:r>
        <w:rPr>
          <w:rFonts w:ascii="Times New Roman" w:hAnsi="Times New Roman"/>
          <w:sz w:val="24"/>
          <w:szCs w:val="24"/>
        </w:rPr>
        <w:t xml:space="preserve">(SFi) of 0.4 mg/kg-day </w:t>
      </w:r>
      <w:r w:rsidR="006A76FD">
        <w:rPr>
          <w:rFonts w:ascii="Times New Roman" w:hAnsi="Times New Roman"/>
          <w:sz w:val="24"/>
          <w:szCs w:val="24"/>
        </w:rPr>
        <w:t xml:space="preserve">and Illinois selected an inhalation value of </w:t>
      </w:r>
      <w:r>
        <w:rPr>
          <w:rFonts w:ascii="Times New Roman" w:hAnsi="Times New Roman"/>
          <w:sz w:val="24"/>
          <w:szCs w:val="24"/>
        </w:rPr>
        <w:t>0.006 mg/kg-day</w:t>
      </w:r>
      <w:r w:rsidR="006A76FD">
        <w:rPr>
          <w:rFonts w:ascii="Times New Roman" w:hAnsi="Times New Roman"/>
          <w:sz w:val="24"/>
          <w:szCs w:val="24"/>
        </w:rPr>
        <w:t>, resulting</w:t>
      </w:r>
      <w:r>
        <w:rPr>
          <w:rFonts w:ascii="Times New Roman" w:hAnsi="Times New Roman"/>
          <w:sz w:val="24"/>
          <w:szCs w:val="24"/>
        </w:rPr>
        <w:t xml:space="preserve"> in </w:t>
      </w:r>
      <w:r w:rsidR="006A76FD">
        <w:rPr>
          <w:rFonts w:ascii="Times New Roman" w:hAnsi="Times New Roman"/>
          <w:sz w:val="24"/>
          <w:szCs w:val="24"/>
        </w:rPr>
        <w:t xml:space="preserve">a </w:t>
      </w:r>
      <w:r w:rsidRPr="0005517F">
        <w:rPr>
          <w:rFonts w:ascii="Times New Roman" w:hAnsi="Times New Roman"/>
          <w:sz w:val="24"/>
          <w:szCs w:val="24"/>
        </w:rPr>
        <w:t>67-fold</w:t>
      </w:r>
      <w:r w:rsidR="006A76FD">
        <w:rPr>
          <w:rFonts w:ascii="Times New Roman" w:hAnsi="Times New Roman"/>
          <w:sz w:val="24"/>
          <w:szCs w:val="24"/>
        </w:rPr>
        <w:t xml:space="preserve"> difference between the neighboring States</w:t>
      </w:r>
      <w:r w:rsidRPr="0005517F">
        <w:rPr>
          <w:rFonts w:ascii="Times New Roman" w:hAnsi="Times New Roman"/>
          <w:sz w:val="24"/>
          <w:szCs w:val="24"/>
        </w:rPr>
        <w:t xml:space="preserve">.  </w:t>
      </w:r>
    </w:p>
    <w:p w:rsidR="004F3D86" w:rsidRDefault="004E307C" w:rsidP="008F0376">
      <w:pPr>
        <w:spacing w:after="0" w:line="480" w:lineRule="auto"/>
        <w:rPr>
          <w:rFonts w:ascii="Times New Roman" w:hAnsi="Times New Roman"/>
          <w:sz w:val="24"/>
          <w:szCs w:val="24"/>
        </w:rPr>
      </w:pPr>
      <w:r>
        <w:rPr>
          <w:rFonts w:ascii="Times New Roman" w:hAnsi="Times New Roman"/>
          <w:sz w:val="24"/>
          <w:szCs w:val="24"/>
        </w:rPr>
        <w:tab/>
      </w:r>
      <w:r w:rsidR="00DC0473">
        <w:rPr>
          <w:rFonts w:ascii="Times New Roman" w:hAnsi="Times New Roman"/>
          <w:sz w:val="24"/>
          <w:szCs w:val="24"/>
        </w:rPr>
        <w:t xml:space="preserve">Based on their interviews with other State officials, </w:t>
      </w:r>
      <w:r>
        <w:rPr>
          <w:rFonts w:ascii="Times New Roman" w:hAnsi="Times New Roman"/>
          <w:sz w:val="24"/>
          <w:szCs w:val="24"/>
        </w:rPr>
        <w:t xml:space="preserve">IDEM concluded that one of the main factors which influenced </w:t>
      </w:r>
      <w:r w:rsidR="00A11A8F">
        <w:rPr>
          <w:rFonts w:ascii="Times New Roman" w:hAnsi="Times New Roman"/>
          <w:sz w:val="24"/>
          <w:szCs w:val="24"/>
        </w:rPr>
        <w:t>decisions regarding TCE risk values</w:t>
      </w:r>
      <w:r>
        <w:rPr>
          <w:rFonts w:ascii="Times New Roman" w:hAnsi="Times New Roman"/>
          <w:sz w:val="24"/>
          <w:szCs w:val="24"/>
        </w:rPr>
        <w:t xml:space="preserve"> was</w:t>
      </w:r>
      <w:r w:rsidR="00D62A41">
        <w:rPr>
          <w:rFonts w:ascii="Times New Roman" w:hAnsi="Times New Roman"/>
          <w:sz w:val="24"/>
          <w:szCs w:val="24"/>
        </w:rPr>
        <w:t xml:space="preserve"> the varying degrees </w:t>
      </w:r>
      <w:r w:rsidR="00750BAB">
        <w:rPr>
          <w:rFonts w:ascii="Times New Roman" w:hAnsi="Times New Roman"/>
          <w:sz w:val="24"/>
          <w:szCs w:val="24"/>
        </w:rPr>
        <w:t xml:space="preserve">of </w:t>
      </w:r>
      <w:r w:rsidR="00D62A41">
        <w:rPr>
          <w:rFonts w:ascii="Times New Roman" w:hAnsi="Times New Roman"/>
          <w:sz w:val="24"/>
          <w:szCs w:val="24"/>
        </w:rPr>
        <w:t>technical, financial, and human resources</w:t>
      </w:r>
      <w:r w:rsidR="00A11A8F">
        <w:rPr>
          <w:rFonts w:ascii="Times New Roman" w:hAnsi="Times New Roman"/>
          <w:sz w:val="24"/>
          <w:szCs w:val="24"/>
        </w:rPr>
        <w:t>.</w:t>
      </w:r>
      <w:r>
        <w:rPr>
          <w:rFonts w:ascii="Times New Roman" w:hAnsi="Times New Roman"/>
          <w:sz w:val="24"/>
          <w:szCs w:val="24"/>
        </w:rPr>
        <w:t xml:space="preserve">   </w:t>
      </w:r>
      <w:r w:rsidR="00AF5582">
        <w:rPr>
          <w:rFonts w:ascii="Times New Roman" w:hAnsi="Times New Roman"/>
          <w:sz w:val="24"/>
          <w:szCs w:val="24"/>
        </w:rPr>
        <w:t>Some States</w:t>
      </w:r>
      <w:r w:rsidR="001042E1">
        <w:rPr>
          <w:rFonts w:ascii="Times New Roman" w:hAnsi="Times New Roman"/>
          <w:sz w:val="24"/>
          <w:szCs w:val="24"/>
        </w:rPr>
        <w:t>, such as Indiana</w:t>
      </w:r>
      <w:r w:rsidR="00D62A41">
        <w:rPr>
          <w:rFonts w:ascii="Times New Roman" w:hAnsi="Times New Roman"/>
          <w:sz w:val="24"/>
          <w:szCs w:val="24"/>
        </w:rPr>
        <w:t xml:space="preserve"> and New Jersey, invested resources into the development of risk values, while others deferred to regional federal entities for guidance due to lack of resources.  </w:t>
      </w:r>
      <w:r w:rsidR="005A5C48">
        <w:rPr>
          <w:rFonts w:ascii="Times New Roman" w:hAnsi="Times New Roman"/>
          <w:sz w:val="24"/>
          <w:szCs w:val="24"/>
        </w:rPr>
        <w:t xml:space="preserve">Scientific disagreements were also observed.  For example, </w:t>
      </w:r>
      <w:r w:rsidR="00FA7040">
        <w:rPr>
          <w:rFonts w:ascii="Times New Roman" w:hAnsi="Times New Roman"/>
          <w:sz w:val="24"/>
          <w:szCs w:val="24"/>
        </w:rPr>
        <w:t>differences of opinion</w:t>
      </w:r>
      <w:r w:rsidR="005A5C48">
        <w:rPr>
          <w:rFonts w:ascii="Times New Roman" w:hAnsi="Times New Roman"/>
          <w:sz w:val="24"/>
          <w:szCs w:val="24"/>
        </w:rPr>
        <w:t xml:space="preserve"> between the Division of Hazardous Waste Management and the Division of Emergency and Remedial Response within the Ohio EPA</w:t>
      </w:r>
      <w:r>
        <w:rPr>
          <w:rFonts w:ascii="Times New Roman" w:hAnsi="Times New Roman"/>
          <w:sz w:val="24"/>
          <w:szCs w:val="24"/>
        </w:rPr>
        <w:t xml:space="preserve"> </w:t>
      </w:r>
      <w:r w:rsidR="005A5C48">
        <w:rPr>
          <w:rFonts w:ascii="Times New Roman" w:hAnsi="Times New Roman"/>
          <w:sz w:val="24"/>
          <w:szCs w:val="24"/>
        </w:rPr>
        <w:t xml:space="preserve">regarding which toxicity information to use, resulted in the use of different risk values between the two divisions.  </w:t>
      </w:r>
    </w:p>
    <w:p w:rsidR="007154C5" w:rsidRDefault="007154C5" w:rsidP="008F0376">
      <w:pPr>
        <w:spacing w:after="0" w:line="480" w:lineRule="auto"/>
        <w:ind w:firstLine="720"/>
        <w:rPr>
          <w:rFonts w:ascii="Times New Roman" w:hAnsi="Times New Roman"/>
          <w:sz w:val="24"/>
          <w:szCs w:val="24"/>
        </w:rPr>
      </w:pPr>
      <w:r w:rsidRPr="0005517F">
        <w:rPr>
          <w:rFonts w:ascii="Times New Roman" w:hAnsi="Times New Roman"/>
          <w:sz w:val="24"/>
          <w:szCs w:val="24"/>
        </w:rPr>
        <w:lastRenderedPageBreak/>
        <w:t>TCE is not unique</w:t>
      </w:r>
      <w:r>
        <w:rPr>
          <w:rFonts w:ascii="Times New Roman" w:hAnsi="Times New Roman"/>
          <w:sz w:val="24"/>
          <w:szCs w:val="24"/>
        </w:rPr>
        <w:t>.</w:t>
      </w:r>
      <w:r w:rsidRPr="0005517F">
        <w:rPr>
          <w:rFonts w:ascii="Times New Roman" w:hAnsi="Times New Roman"/>
          <w:sz w:val="24"/>
          <w:szCs w:val="24"/>
        </w:rPr>
        <w:t xml:space="preserve"> </w:t>
      </w:r>
      <w:r>
        <w:rPr>
          <w:rFonts w:ascii="Times New Roman" w:hAnsi="Times New Roman"/>
          <w:sz w:val="24"/>
          <w:szCs w:val="24"/>
        </w:rPr>
        <w:t xml:space="preserve">Other common contaminants, such as naphthalene, dioxin, and perchloroethylene, have experienced similar delays in the </w:t>
      </w:r>
      <w:r w:rsidR="007E548B">
        <w:rPr>
          <w:rFonts w:ascii="Times New Roman" w:hAnsi="Times New Roman"/>
          <w:sz w:val="24"/>
          <w:szCs w:val="24"/>
        </w:rPr>
        <w:t>development</w:t>
      </w:r>
      <w:r>
        <w:rPr>
          <w:rFonts w:ascii="Times New Roman" w:hAnsi="Times New Roman"/>
          <w:sz w:val="24"/>
          <w:szCs w:val="24"/>
        </w:rPr>
        <w:t xml:space="preserve"> of an IRIS value</w:t>
      </w:r>
      <w:r w:rsidR="007E548B">
        <w:rPr>
          <w:rFonts w:ascii="Times New Roman" w:hAnsi="Times New Roman"/>
          <w:sz w:val="24"/>
          <w:szCs w:val="24"/>
        </w:rPr>
        <w:t>, resulting in a wide-variety of State approaches for these chemicals</w:t>
      </w:r>
      <w:r>
        <w:rPr>
          <w:rFonts w:ascii="Times New Roman" w:hAnsi="Times New Roman"/>
          <w:sz w:val="24"/>
          <w:szCs w:val="24"/>
        </w:rPr>
        <w:t xml:space="preserve">.  </w:t>
      </w:r>
      <w:r w:rsidR="007E548B">
        <w:rPr>
          <w:rFonts w:ascii="Times New Roman" w:hAnsi="Times New Roman"/>
          <w:sz w:val="24"/>
          <w:szCs w:val="24"/>
        </w:rPr>
        <w:t>G</w:t>
      </w:r>
      <w:r>
        <w:rPr>
          <w:rFonts w:ascii="Times New Roman" w:hAnsi="Times New Roman"/>
          <w:sz w:val="24"/>
          <w:szCs w:val="24"/>
        </w:rPr>
        <w:t xml:space="preserve">iven the likelihood that </w:t>
      </w:r>
      <w:r w:rsidR="007E548B">
        <w:rPr>
          <w:rFonts w:ascii="Times New Roman" w:hAnsi="Times New Roman"/>
          <w:sz w:val="24"/>
          <w:szCs w:val="24"/>
        </w:rPr>
        <w:t xml:space="preserve">States will </w:t>
      </w:r>
      <w:r>
        <w:rPr>
          <w:rFonts w:ascii="Times New Roman" w:hAnsi="Times New Roman"/>
          <w:sz w:val="24"/>
          <w:szCs w:val="24"/>
        </w:rPr>
        <w:t>continu</w:t>
      </w:r>
      <w:r w:rsidR="007E548B">
        <w:rPr>
          <w:rFonts w:ascii="Times New Roman" w:hAnsi="Times New Roman"/>
          <w:sz w:val="24"/>
          <w:szCs w:val="24"/>
        </w:rPr>
        <w:t>e</w:t>
      </w:r>
      <w:r>
        <w:rPr>
          <w:rFonts w:ascii="Times New Roman" w:hAnsi="Times New Roman"/>
          <w:sz w:val="24"/>
          <w:szCs w:val="24"/>
        </w:rPr>
        <w:t xml:space="preserve"> </w:t>
      </w:r>
      <w:r w:rsidR="007E548B">
        <w:rPr>
          <w:rFonts w:ascii="Times New Roman" w:hAnsi="Times New Roman"/>
          <w:sz w:val="24"/>
          <w:szCs w:val="24"/>
        </w:rPr>
        <w:t xml:space="preserve">to make their own decisions regarding critical </w:t>
      </w:r>
      <w:r>
        <w:rPr>
          <w:rFonts w:ascii="Times New Roman" w:hAnsi="Times New Roman"/>
          <w:sz w:val="24"/>
          <w:szCs w:val="24"/>
        </w:rPr>
        <w:t xml:space="preserve">risk values </w:t>
      </w:r>
      <w:r w:rsidR="007E548B">
        <w:rPr>
          <w:rFonts w:ascii="Times New Roman" w:hAnsi="Times New Roman"/>
          <w:sz w:val="24"/>
          <w:szCs w:val="24"/>
        </w:rPr>
        <w:t>in the absence of EPA values</w:t>
      </w:r>
      <w:r>
        <w:rPr>
          <w:rFonts w:ascii="Times New Roman" w:hAnsi="Times New Roman"/>
          <w:sz w:val="24"/>
          <w:szCs w:val="24"/>
        </w:rPr>
        <w:t xml:space="preserve">, </w:t>
      </w:r>
      <w:r w:rsidRPr="0005517F">
        <w:rPr>
          <w:rFonts w:ascii="Times New Roman" w:hAnsi="Times New Roman"/>
          <w:sz w:val="24"/>
          <w:szCs w:val="24"/>
        </w:rPr>
        <w:t>a co</w:t>
      </w:r>
      <w:r>
        <w:rPr>
          <w:rFonts w:ascii="Times New Roman" w:hAnsi="Times New Roman"/>
          <w:sz w:val="24"/>
          <w:szCs w:val="24"/>
        </w:rPr>
        <w:t xml:space="preserve">llaborative approach among the </w:t>
      </w:r>
      <w:r w:rsidR="007E548B">
        <w:rPr>
          <w:rFonts w:ascii="Times New Roman" w:hAnsi="Times New Roman"/>
          <w:sz w:val="24"/>
          <w:szCs w:val="24"/>
        </w:rPr>
        <w:t>S</w:t>
      </w:r>
      <w:r w:rsidRPr="0005517F">
        <w:rPr>
          <w:rFonts w:ascii="Times New Roman" w:hAnsi="Times New Roman"/>
          <w:sz w:val="24"/>
          <w:szCs w:val="24"/>
        </w:rPr>
        <w:t xml:space="preserve">tates </w:t>
      </w:r>
      <w:r w:rsidR="004A64E2">
        <w:rPr>
          <w:rFonts w:ascii="Times New Roman" w:hAnsi="Times New Roman"/>
          <w:sz w:val="24"/>
          <w:szCs w:val="24"/>
        </w:rPr>
        <w:t>may</w:t>
      </w:r>
      <w:r>
        <w:rPr>
          <w:rFonts w:ascii="Times New Roman" w:hAnsi="Times New Roman"/>
          <w:sz w:val="24"/>
          <w:szCs w:val="24"/>
        </w:rPr>
        <w:t xml:space="preserve"> provide a means to better channel limited resources for maximum impact.  </w:t>
      </w:r>
    </w:p>
    <w:p w:rsidR="007154C5" w:rsidRDefault="007154C5" w:rsidP="0065362C">
      <w:pPr>
        <w:autoSpaceDE w:val="0"/>
        <w:autoSpaceDN w:val="0"/>
        <w:adjustRightInd w:val="0"/>
        <w:spacing w:after="0" w:line="240" w:lineRule="auto"/>
        <w:rPr>
          <w:rFonts w:ascii="Times New Roman" w:hAnsi="Times New Roman"/>
          <w:sz w:val="24"/>
          <w:szCs w:val="24"/>
        </w:rPr>
      </w:pPr>
    </w:p>
    <w:tbl>
      <w:tblPr>
        <w:tblW w:w="11405" w:type="dxa"/>
        <w:tblInd w:w="-1127" w:type="dxa"/>
        <w:tblLook w:val="00A0" w:firstRow="1" w:lastRow="0" w:firstColumn="1" w:lastColumn="0" w:noHBand="0" w:noVBand="0"/>
      </w:tblPr>
      <w:tblGrid>
        <w:gridCol w:w="395"/>
        <w:gridCol w:w="1153"/>
        <w:gridCol w:w="317"/>
        <w:gridCol w:w="1170"/>
        <w:gridCol w:w="538"/>
        <w:gridCol w:w="632"/>
        <w:gridCol w:w="637"/>
        <w:gridCol w:w="763"/>
        <w:gridCol w:w="443"/>
        <w:gridCol w:w="587"/>
        <w:gridCol w:w="619"/>
        <w:gridCol w:w="785"/>
        <w:gridCol w:w="446"/>
        <w:gridCol w:w="670"/>
        <w:gridCol w:w="569"/>
        <w:gridCol w:w="839"/>
        <w:gridCol w:w="403"/>
        <w:gridCol w:w="439"/>
      </w:tblGrid>
      <w:tr w:rsidR="0095613A" w:rsidRPr="00FB7607" w:rsidTr="00C82748">
        <w:trPr>
          <w:trHeight w:val="375"/>
        </w:trPr>
        <w:tc>
          <w:tcPr>
            <w:tcW w:w="8485" w:type="dxa"/>
            <w:gridSpan w:val="13"/>
            <w:tcBorders>
              <w:top w:val="nil"/>
              <w:left w:val="nil"/>
              <w:bottom w:val="nil"/>
              <w:right w:val="nil"/>
            </w:tcBorders>
            <w:noWrap/>
            <w:vAlign w:val="center"/>
          </w:tcPr>
          <w:p w:rsidR="0095613A" w:rsidRPr="00FB7607" w:rsidRDefault="0095613A" w:rsidP="003C2087">
            <w:pPr>
              <w:spacing w:after="0" w:line="240" w:lineRule="auto"/>
              <w:rPr>
                <w:rFonts w:ascii="Arial" w:hAnsi="Arial" w:cs="Arial"/>
                <w:b/>
                <w:bCs/>
                <w:sz w:val="24"/>
                <w:szCs w:val="24"/>
              </w:rPr>
            </w:pPr>
            <w:r w:rsidRPr="003C2087">
              <w:rPr>
                <w:rFonts w:ascii="Arial" w:hAnsi="Arial" w:cs="Arial"/>
                <w:b/>
                <w:bCs/>
                <w:sz w:val="24"/>
                <w:szCs w:val="24"/>
              </w:rPr>
              <w:t xml:space="preserve">Table </w:t>
            </w:r>
            <w:r w:rsidR="00430AEE">
              <w:rPr>
                <w:rFonts w:ascii="Arial" w:hAnsi="Arial" w:cs="Arial"/>
                <w:b/>
                <w:bCs/>
                <w:sz w:val="24"/>
                <w:szCs w:val="24"/>
              </w:rPr>
              <w:t>II</w:t>
            </w:r>
            <w:r w:rsidR="003C2087" w:rsidRPr="003C2087">
              <w:rPr>
                <w:rFonts w:ascii="Arial" w:hAnsi="Arial" w:cs="Arial"/>
                <w:b/>
                <w:bCs/>
                <w:sz w:val="24"/>
                <w:szCs w:val="24"/>
              </w:rPr>
              <w:t>.</w:t>
            </w:r>
            <w:r w:rsidRPr="003C2087">
              <w:rPr>
                <w:rFonts w:ascii="Arial" w:hAnsi="Arial" w:cs="Arial"/>
                <w:b/>
                <w:bCs/>
                <w:sz w:val="24"/>
                <w:szCs w:val="24"/>
              </w:rPr>
              <w:t xml:space="preserve"> </w:t>
            </w:r>
            <w:r w:rsidRPr="00FB7607">
              <w:rPr>
                <w:rFonts w:ascii="Arial" w:hAnsi="Arial" w:cs="Arial"/>
                <w:b/>
                <w:bCs/>
                <w:sz w:val="24"/>
                <w:szCs w:val="24"/>
              </w:rPr>
              <w:t>State Trichloroethylene (TCE) Toxicity Information and Sources</w:t>
            </w:r>
          </w:p>
        </w:tc>
        <w:tc>
          <w:tcPr>
            <w:tcW w:w="670" w:type="dxa"/>
            <w:tcBorders>
              <w:top w:val="nil"/>
              <w:left w:val="nil"/>
              <w:bottom w:val="nil"/>
              <w:right w:val="nil"/>
            </w:tcBorders>
            <w:vAlign w:val="center"/>
          </w:tcPr>
          <w:p w:rsidR="0095613A" w:rsidRPr="00FB7607" w:rsidRDefault="0095613A" w:rsidP="00B40DB0">
            <w:pPr>
              <w:spacing w:after="0" w:line="240" w:lineRule="auto"/>
              <w:rPr>
                <w:rFonts w:ascii="Arial" w:hAnsi="Arial" w:cs="Arial"/>
                <w:sz w:val="16"/>
                <w:szCs w:val="16"/>
              </w:rPr>
            </w:pPr>
          </w:p>
        </w:tc>
        <w:tc>
          <w:tcPr>
            <w:tcW w:w="1811" w:type="dxa"/>
            <w:gridSpan w:val="3"/>
            <w:tcBorders>
              <w:top w:val="nil"/>
              <w:left w:val="nil"/>
              <w:bottom w:val="nil"/>
              <w:right w:val="nil"/>
            </w:tcBorders>
            <w:noWrap/>
            <w:vAlign w:val="center"/>
          </w:tcPr>
          <w:p w:rsidR="0095613A" w:rsidRPr="00FB7607" w:rsidRDefault="0095613A" w:rsidP="00B40DB0">
            <w:pPr>
              <w:spacing w:after="0" w:line="240" w:lineRule="auto"/>
              <w:rPr>
                <w:rFonts w:ascii="Arial" w:hAnsi="Arial" w:cs="Arial"/>
                <w:sz w:val="20"/>
                <w:szCs w:val="20"/>
              </w:rPr>
            </w:pPr>
          </w:p>
        </w:tc>
        <w:tc>
          <w:tcPr>
            <w:tcW w:w="439" w:type="dxa"/>
            <w:tcBorders>
              <w:top w:val="nil"/>
              <w:left w:val="nil"/>
              <w:bottom w:val="nil"/>
              <w:right w:val="nil"/>
            </w:tcBorders>
            <w:vAlign w:val="center"/>
          </w:tcPr>
          <w:p w:rsidR="0095613A" w:rsidRPr="00FB7607" w:rsidRDefault="0095613A" w:rsidP="00B40DB0">
            <w:pPr>
              <w:spacing w:after="0" w:line="240" w:lineRule="auto"/>
              <w:rPr>
                <w:rFonts w:ascii="Arial" w:hAnsi="Arial" w:cs="Arial"/>
                <w:sz w:val="16"/>
                <w:szCs w:val="16"/>
              </w:rPr>
            </w:pPr>
          </w:p>
        </w:tc>
      </w:tr>
      <w:tr w:rsidR="0095613A" w:rsidRPr="00FB7607" w:rsidTr="00C82748">
        <w:trPr>
          <w:trHeight w:val="131"/>
        </w:trPr>
        <w:tc>
          <w:tcPr>
            <w:tcW w:w="395" w:type="dxa"/>
            <w:tcBorders>
              <w:top w:val="nil"/>
              <w:left w:val="nil"/>
              <w:bottom w:val="nil"/>
              <w:right w:val="nil"/>
            </w:tcBorders>
            <w:noWrap/>
            <w:vAlign w:val="center"/>
          </w:tcPr>
          <w:p w:rsidR="0095613A" w:rsidRPr="00FB7607" w:rsidRDefault="0095613A" w:rsidP="00B40DB0">
            <w:pPr>
              <w:spacing w:after="0" w:line="240" w:lineRule="auto"/>
              <w:rPr>
                <w:rFonts w:ascii="Arial" w:hAnsi="Arial" w:cs="Arial"/>
                <w:b/>
                <w:bCs/>
                <w:sz w:val="24"/>
                <w:szCs w:val="24"/>
              </w:rPr>
            </w:pPr>
          </w:p>
        </w:tc>
        <w:tc>
          <w:tcPr>
            <w:tcW w:w="1470" w:type="dxa"/>
            <w:gridSpan w:val="2"/>
            <w:tcBorders>
              <w:top w:val="nil"/>
              <w:left w:val="nil"/>
              <w:bottom w:val="nil"/>
              <w:right w:val="nil"/>
            </w:tcBorders>
            <w:noWrap/>
            <w:vAlign w:val="center"/>
          </w:tcPr>
          <w:p w:rsidR="0095613A" w:rsidRPr="00FB7607" w:rsidRDefault="0095613A" w:rsidP="00B40DB0">
            <w:pPr>
              <w:spacing w:after="0" w:line="240" w:lineRule="auto"/>
              <w:rPr>
                <w:rFonts w:ascii="Arial" w:hAnsi="Arial" w:cs="Arial"/>
                <w:sz w:val="20"/>
                <w:szCs w:val="20"/>
              </w:rPr>
            </w:pPr>
          </w:p>
        </w:tc>
        <w:tc>
          <w:tcPr>
            <w:tcW w:w="1708" w:type="dxa"/>
            <w:gridSpan w:val="2"/>
            <w:tcBorders>
              <w:top w:val="nil"/>
              <w:left w:val="nil"/>
              <w:bottom w:val="nil"/>
              <w:right w:val="nil"/>
            </w:tcBorders>
            <w:noWrap/>
            <w:vAlign w:val="center"/>
          </w:tcPr>
          <w:p w:rsidR="0095613A" w:rsidRPr="00FB7607" w:rsidRDefault="0095613A" w:rsidP="00B40DB0">
            <w:pPr>
              <w:spacing w:after="0" w:line="240" w:lineRule="auto"/>
              <w:rPr>
                <w:rFonts w:ascii="Arial" w:hAnsi="Arial" w:cs="Arial"/>
                <w:sz w:val="20"/>
                <w:szCs w:val="20"/>
              </w:rPr>
            </w:pPr>
          </w:p>
        </w:tc>
        <w:tc>
          <w:tcPr>
            <w:tcW w:w="632" w:type="dxa"/>
            <w:tcBorders>
              <w:top w:val="nil"/>
              <w:left w:val="nil"/>
              <w:bottom w:val="nil"/>
              <w:right w:val="nil"/>
            </w:tcBorders>
            <w:vAlign w:val="center"/>
          </w:tcPr>
          <w:p w:rsidR="0095613A" w:rsidRPr="00FB7607" w:rsidRDefault="0095613A" w:rsidP="00B40DB0">
            <w:pPr>
              <w:spacing w:after="0" w:line="240" w:lineRule="auto"/>
              <w:rPr>
                <w:rFonts w:ascii="Arial" w:hAnsi="Arial" w:cs="Arial"/>
                <w:sz w:val="16"/>
                <w:szCs w:val="16"/>
              </w:rPr>
            </w:pPr>
          </w:p>
        </w:tc>
        <w:tc>
          <w:tcPr>
            <w:tcW w:w="1843" w:type="dxa"/>
            <w:gridSpan w:val="3"/>
            <w:tcBorders>
              <w:top w:val="nil"/>
              <w:left w:val="nil"/>
              <w:bottom w:val="nil"/>
              <w:right w:val="nil"/>
            </w:tcBorders>
            <w:noWrap/>
            <w:vAlign w:val="center"/>
          </w:tcPr>
          <w:p w:rsidR="0095613A" w:rsidRPr="00FB7607" w:rsidRDefault="0095613A" w:rsidP="00B40DB0">
            <w:pPr>
              <w:spacing w:after="0" w:line="240" w:lineRule="auto"/>
              <w:rPr>
                <w:rFonts w:ascii="Arial" w:hAnsi="Arial" w:cs="Arial"/>
                <w:sz w:val="20"/>
                <w:szCs w:val="20"/>
              </w:rPr>
            </w:pPr>
          </w:p>
        </w:tc>
        <w:tc>
          <w:tcPr>
            <w:tcW w:w="587" w:type="dxa"/>
            <w:tcBorders>
              <w:top w:val="nil"/>
              <w:left w:val="nil"/>
              <w:bottom w:val="nil"/>
              <w:right w:val="nil"/>
            </w:tcBorders>
            <w:vAlign w:val="center"/>
          </w:tcPr>
          <w:p w:rsidR="0095613A" w:rsidRPr="00FB7607" w:rsidRDefault="0095613A" w:rsidP="00B40DB0">
            <w:pPr>
              <w:spacing w:after="0" w:line="240" w:lineRule="auto"/>
              <w:rPr>
                <w:rFonts w:ascii="Arial" w:hAnsi="Arial" w:cs="Arial"/>
                <w:sz w:val="16"/>
                <w:szCs w:val="16"/>
              </w:rPr>
            </w:pPr>
          </w:p>
        </w:tc>
        <w:tc>
          <w:tcPr>
            <w:tcW w:w="1850" w:type="dxa"/>
            <w:gridSpan w:val="3"/>
            <w:tcBorders>
              <w:top w:val="nil"/>
              <w:left w:val="nil"/>
              <w:bottom w:val="nil"/>
              <w:right w:val="nil"/>
            </w:tcBorders>
            <w:noWrap/>
            <w:vAlign w:val="center"/>
          </w:tcPr>
          <w:p w:rsidR="0095613A" w:rsidRPr="00FB7607" w:rsidRDefault="0095613A" w:rsidP="00B40DB0">
            <w:pPr>
              <w:spacing w:after="0" w:line="240" w:lineRule="auto"/>
              <w:rPr>
                <w:rFonts w:ascii="Arial" w:hAnsi="Arial" w:cs="Arial"/>
                <w:sz w:val="20"/>
                <w:szCs w:val="20"/>
              </w:rPr>
            </w:pPr>
          </w:p>
        </w:tc>
        <w:tc>
          <w:tcPr>
            <w:tcW w:w="670" w:type="dxa"/>
            <w:tcBorders>
              <w:top w:val="nil"/>
              <w:left w:val="nil"/>
              <w:bottom w:val="nil"/>
              <w:right w:val="nil"/>
            </w:tcBorders>
            <w:vAlign w:val="center"/>
          </w:tcPr>
          <w:p w:rsidR="0095613A" w:rsidRPr="00FB7607" w:rsidRDefault="0095613A" w:rsidP="00B40DB0">
            <w:pPr>
              <w:spacing w:after="0" w:line="240" w:lineRule="auto"/>
              <w:rPr>
                <w:rFonts w:ascii="Arial" w:hAnsi="Arial" w:cs="Arial"/>
                <w:sz w:val="16"/>
                <w:szCs w:val="16"/>
              </w:rPr>
            </w:pPr>
          </w:p>
        </w:tc>
        <w:tc>
          <w:tcPr>
            <w:tcW w:w="1811" w:type="dxa"/>
            <w:gridSpan w:val="3"/>
            <w:tcBorders>
              <w:top w:val="nil"/>
              <w:left w:val="nil"/>
              <w:bottom w:val="nil"/>
              <w:right w:val="nil"/>
            </w:tcBorders>
            <w:noWrap/>
            <w:vAlign w:val="center"/>
          </w:tcPr>
          <w:p w:rsidR="0095613A" w:rsidRPr="00FB7607" w:rsidRDefault="0095613A" w:rsidP="00B40DB0">
            <w:pPr>
              <w:spacing w:after="0" w:line="240" w:lineRule="auto"/>
              <w:rPr>
                <w:rFonts w:ascii="Arial" w:hAnsi="Arial" w:cs="Arial"/>
                <w:sz w:val="20"/>
                <w:szCs w:val="20"/>
              </w:rPr>
            </w:pPr>
          </w:p>
        </w:tc>
        <w:tc>
          <w:tcPr>
            <w:tcW w:w="439" w:type="dxa"/>
            <w:tcBorders>
              <w:top w:val="nil"/>
              <w:left w:val="nil"/>
              <w:bottom w:val="nil"/>
              <w:right w:val="nil"/>
            </w:tcBorders>
            <w:vAlign w:val="center"/>
          </w:tcPr>
          <w:p w:rsidR="0095613A" w:rsidRPr="00FB7607" w:rsidRDefault="0095613A" w:rsidP="00B40DB0">
            <w:pPr>
              <w:spacing w:after="0" w:line="240" w:lineRule="auto"/>
              <w:rPr>
                <w:rFonts w:ascii="Arial" w:hAnsi="Arial" w:cs="Arial"/>
                <w:sz w:val="16"/>
                <w:szCs w:val="16"/>
              </w:rPr>
            </w:pPr>
          </w:p>
        </w:tc>
      </w:tr>
      <w:tr w:rsidR="0095613A" w:rsidRPr="00FB7607" w:rsidTr="00C82748">
        <w:trPr>
          <w:trHeight w:val="375"/>
        </w:trPr>
        <w:tc>
          <w:tcPr>
            <w:tcW w:w="395" w:type="dxa"/>
            <w:tcBorders>
              <w:top w:val="nil"/>
              <w:left w:val="nil"/>
              <w:bottom w:val="nil"/>
              <w:right w:val="nil"/>
            </w:tcBorders>
            <w:noWrap/>
            <w:vAlign w:val="center"/>
          </w:tcPr>
          <w:p w:rsidR="0095613A" w:rsidRPr="00FB7607" w:rsidRDefault="0095613A" w:rsidP="00B40DB0">
            <w:pPr>
              <w:spacing w:after="0" w:line="240" w:lineRule="auto"/>
              <w:jc w:val="center"/>
              <w:rPr>
                <w:rFonts w:ascii="Arial" w:hAnsi="Arial" w:cs="Arial"/>
                <w:sz w:val="16"/>
                <w:szCs w:val="16"/>
              </w:rPr>
            </w:pPr>
          </w:p>
        </w:tc>
        <w:tc>
          <w:tcPr>
            <w:tcW w:w="1470" w:type="dxa"/>
            <w:gridSpan w:val="2"/>
            <w:tcBorders>
              <w:top w:val="nil"/>
              <w:left w:val="nil"/>
              <w:bottom w:val="nil"/>
              <w:right w:val="nil"/>
            </w:tcBorders>
            <w:noWrap/>
            <w:vAlign w:val="center"/>
          </w:tcPr>
          <w:p w:rsidR="0095613A" w:rsidRPr="00FB7607" w:rsidRDefault="0095613A" w:rsidP="00B40DB0">
            <w:pPr>
              <w:spacing w:after="0" w:line="240" w:lineRule="auto"/>
              <w:rPr>
                <w:rFonts w:ascii="Arial" w:hAnsi="Arial" w:cs="Arial"/>
                <w:sz w:val="16"/>
                <w:szCs w:val="16"/>
              </w:rPr>
            </w:pPr>
          </w:p>
        </w:tc>
        <w:tc>
          <w:tcPr>
            <w:tcW w:w="2340" w:type="dxa"/>
            <w:gridSpan w:val="3"/>
            <w:tcBorders>
              <w:top w:val="single" w:sz="8" w:space="0" w:color="auto"/>
              <w:left w:val="single" w:sz="8" w:space="0" w:color="auto"/>
              <w:bottom w:val="single" w:sz="4" w:space="0" w:color="auto"/>
              <w:right w:val="single" w:sz="4" w:space="0" w:color="000000"/>
            </w:tcBorders>
            <w:noWrap/>
            <w:vAlign w:val="center"/>
          </w:tcPr>
          <w:p w:rsidR="0095613A" w:rsidRPr="00FB7607" w:rsidRDefault="0095613A" w:rsidP="00B40DB0">
            <w:pPr>
              <w:spacing w:after="0" w:line="240" w:lineRule="auto"/>
              <w:jc w:val="center"/>
              <w:rPr>
                <w:rFonts w:ascii="Arial" w:hAnsi="Arial" w:cs="Arial"/>
                <w:b/>
                <w:bCs/>
                <w:sz w:val="20"/>
                <w:szCs w:val="20"/>
              </w:rPr>
            </w:pPr>
            <w:r w:rsidRPr="00FB7607">
              <w:rPr>
                <w:rFonts w:ascii="Arial" w:hAnsi="Arial" w:cs="Arial"/>
                <w:b/>
                <w:bCs/>
                <w:sz w:val="20"/>
                <w:szCs w:val="20"/>
              </w:rPr>
              <w:t>RfDi</w:t>
            </w:r>
          </w:p>
        </w:tc>
        <w:tc>
          <w:tcPr>
            <w:tcW w:w="2430" w:type="dxa"/>
            <w:gridSpan w:val="4"/>
            <w:tcBorders>
              <w:top w:val="single" w:sz="8" w:space="0" w:color="auto"/>
              <w:left w:val="nil"/>
              <w:bottom w:val="single" w:sz="4" w:space="0" w:color="auto"/>
              <w:right w:val="single" w:sz="4" w:space="0" w:color="000000"/>
            </w:tcBorders>
            <w:noWrap/>
            <w:vAlign w:val="center"/>
          </w:tcPr>
          <w:p w:rsidR="0095613A" w:rsidRPr="00FB7607" w:rsidRDefault="0095613A" w:rsidP="00B40DB0">
            <w:pPr>
              <w:spacing w:after="0" w:line="240" w:lineRule="auto"/>
              <w:jc w:val="center"/>
              <w:rPr>
                <w:rFonts w:ascii="Arial" w:hAnsi="Arial" w:cs="Arial"/>
                <w:b/>
                <w:bCs/>
                <w:sz w:val="20"/>
                <w:szCs w:val="20"/>
              </w:rPr>
            </w:pPr>
            <w:r w:rsidRPr="00FB7607">
              <w:rPr>
                <w:rFonts w:ascii="Arial" w:hAnsi="Arial" w:cs="Arial"/>
                <w:b/>
                <w:bCs/>
                <w:sz w:val="20"/>
                <w:szCs w:val="20"/>
              </w:rPr>
              <w:t>RfDo</w:t>
            </w:r>
          </w:p>
        </w:tc>
        <w:tc>
          <w:tcPr>
            <w:tcW w:w="2520" w:type="dxa"/>
            <w:gridSpan w:val="4"/>
            <w:tcBorders>
              <w:top w:val="single" w:sz="8" w:space="0" w:color="auto"/>
              <w:left w:val="nil"/>
              <w:bottom w:val="single" w:sz="4" w:space="0" w:color="auto"/>
              <w:right w:val="single" w:sz="4" w:space="0" w:color="000000"/>
            </w:tcBorders>
            <w:noWrap/>
            <w:vAlign w:val="center"/>
          </w:tcPr>
          <w:p w:rsidR="0095613A" w:rsidRPr="00FB7607" w:rsidRDefault="0095613A" w:rsidP="00B40DB0">
            <w:pPr>
              <w:spacing w:after="0" w:line="240" w:lineRule="auto"/>
              <w:jc w:val="center"/>
              <w:rPr>
                <w:rFonts w:ascii="Arial" w:hAnsi="Arial" w:cs="Arial"/>
                <w:b/>
                <w:bCs/>
                <w:sz w:val="20"/>
                <w:szCs w:val="20"/>
              </w:rPr>
            </w:pPr>
            <w:r w:rsidRPr="00FB7607">
              <w:rPr>
                <w:rFonts w:ascii="Arial" w:hAnsi="Arial" w:cs="Arial"/>
                <w:b/>
                <w:bCs/>
                <w:sz w:val="20"/>
                <w:szCs w:val="20"/>
              </w:rPr>
              <w:t>SFi</w:t>
            </w:r>
          </w:p>
        </w:tc>
        <w:tc>
          <w:tcPr>
            <w:tcW w:w="2250" w:type="dxa"/>
            <w:gridSpan w:val="4"/>
            <w:tcBorders>
              <w:top w:val="single" w:sz="8" w:space="0" w:color="auto"/>
              <w:left w:val="nil"/>
              <w:bottom w:val="single" w:sz="4" w:space="0" w:color="auto"/>
              <w:right w:val="single" w:sz="8" w:space="0" w:color="000000"/>
            </w:tcBorders>
            <w:noWrap/>
            <w:vAlign w:val="center"/>
          </w:tcPr>
          <w:p w:rsidR="0095613A" w:rsidRPr="00FB7607" w:rsidRDefault="0095613A" w:rsidP="00B40DB0">
            <w:pPr>
              <w:spacing w:after="0" w:line="240" w:lineRule="auto"/>
              <w:jc w:val="center"/>
              <w:rPr>
                <w:rFonts w:ascii="Arial" w:hAnsi="Arial" w:cs="Arial"/>
                <w:b/>
                <w:bCs/>
                <w:sz w:val="20"/>
                <w:szCs w:val="20"/>
              </w:rPr>
            </w:pPr>
            <w:r w:rsidRPr="00FB7607">
              <w:rPr>
                <w:rFonts w:ascii="Arial" w:hAnsi="Arial" w:cs="Arial"/>
                <w:b/>
                <w:bCs/>
                <w:sz w:val="20"/>
                <w:szCs w:val="20"/>
              </w:rPr>
              <w:t>SFo</w:t>
            </w:r>
          </w:p>
        </w:tc>
      </w:tr>
      <w:tr w:rsidR="0095613A" w:rsidRPr="00FB7607" w:rsidTr="00C82748">
        <w:trPr>
          <w:trHeight w:val="375"/>
        </w:trPr>
        <w:tc>
          <w:tcPr>
            <w:tcW w:w="395" w:type="dxa"/>
            <w:tcBorders>
              <w:top w:val="nil"/>
              <w:left w:val="nil"/>
              <w:bottom w:val="nil"/>
              <w:right w:val="nil"/>
            </w:tcBorders>
            <w:noWrap/>
            <w:vAlign w:val="center"/>
          </w:tcPr>
          <w:p w:rsidR="0095613A" w:rsidRPr="00FB7607" w:rsidRDefault="0095613A" w:rsidP="00B40DB0">
            <w:pPr>
              <w:spacing w:after="0" w:line="240" w:lineRule="auto"/>
              <w:jc w:val="center"/>
              <w:rPr>
                <w:rFonts w:ascii="Arial" w:hAnsi="Arial" w:cs="Arial"/>
                <w:sz w:val="16"/>
                <w:szCs w:val="16"/>
              </w:rPr>
            </w:pPr>
          </w:p>
        </w:tc>
        <w:tc>
          <w:tcPr>
            <w:tcW w:w="1470" w:type="dxa"/>
            <w:gridSpan w:val="2"/>
            <w:tcBorders>
              <w:top w:val="single" w:sz="8" w:space="0" w:color="auto"/>
              <w:left w:val="single" w:sz="8" w:space="0" w:color="auto"/>
              <w:bottom w:val="double" w:sz="6" w:space="0" w:color="auto"/>
              <w:right w:val="single" w:sz="4" w:space="0" w:color="auto"/>
            </w:tcBorders>
            <w:noWrap/>
            <w:vAlign w:val="center"/>
          </w:tcPr>
          <w:p w:rsidR="0095613A" w:rsidRPr="00FB7607" w:rsidRDefault="0095613A" w:rsidP="00B40DB0">
            <w:pPr>
              <w:spacing w:after="0" w:line="240" w:lineRule="auto"/>
              <w:jc w:val="center"/>
              <w:rPr>
                <w:rFonts w:ascii="Arial" w:hAnsi="Arial" w:cs="Arial"/>
                <w:b/>
                <w:bCs/>
                <w:sz w:val="20"/>
                <w:szCs w:val="20"/>
              </w:rPr>
            </w:pPr>
            <w:r w:rsidRPr="00FB7607">
              <w:rPr>
                <w:rFonts w:ascii="Arial" w:hAnsi="Arial" w:cs="Arial"/>
                <w:b/>
                <w:bCs/>
                <w:sz w:val="20"/>
                <w:szCs w:val="20"/>
              </w:rPr>
              <w:t>State</w:t>
            </w:r>
          </w:p>
        </w:tc>
        <w:tc>
          <w:tcPr>
            <w:tcW w:w="1170" w:type="dxa"/>
            <w:tcBorders>
              <w:top w:val="nil"/>
              <w:left w:val="nil"/>
              <w:bottom w:val="double" w:sz="6" w:space="0" w:color="auto"/>
              <w:right w:val="single" w:sz="4" w:space="0" w:color="auto"/>
            </w:tcBorders>
            <w:vAlign w:val="center"/>
          </w:tcPr>
          <w:p w:rsidR="0095613A" w:rsidRPr="00FB7607" w:rsidRDefault="0095613A" w:rsidP="00B40DB0">
            <w:pPr>
              <w:spacing w:after="0" w:line="240" w:lineRule="auto"/>
              <w:jc w:val="center"/>
              <w:rPr>
                <w:rFonts w:ascii="Arial" w:hAnsi="Arial" w:cs="Arial"/>
                <w:b/>
                <w:bCs/>
                <w:sz w:val="16"/>
                <w:szCs w:val="16"/>
              </w:rPr>
            </w:pPr>
            <w:r w:rsidRPr="00FB7607">
              <w:rPr>
                <w:rFonts w:ascii="Arial" w:hAnsi="Arial" w:cs="Arial"/>
                <w:b/>
                <w:bCs/>
                <w:sz w:val="16"/>
                <w:szCs w:val="16"/>
              </w:rPr>
              <w:t>mg/kg-day</w:t>
            </w:r>
          </w:p>
        </w:tc>
        <w:tc>
          <w:tcPr>
            <w:tcW w:w="1170" w:type="dxa"/>
            <w:gridSpan w:val="2"/>
            <w:tcBorders>
              <w:top w:val="nil"/>
              <w:left w:val="nil"/>
              <w:bottom w:val="double" w:sz="6" w:space="0" w:color="auto"/>
              <w:right w:val="single" w:sz="4" w:space="0" w:color="auto"/>
            </w:tcBorders>
            <w:vAlign w:val="center"/>
          </w:tcPr>
          <w:p w:rsidR="0095613A" w:rsidRPr="00FB7607" w:rsidRDefault="0095613A" w:rsidP="00B40DB0">
            <w:pPr>
              <w:spacing w:after="0" w:line="240" w:lineRule="auto"/>
              <w:jc w:val="center"/>
              <w:rPr>
                <w:rFonts w:ascii="Arial" w:hAnsi="Arial" w:cs="Arial"/>
                <w:b/>
                <w:bCs/>
                <w:sz w:val="16"/>
                <w:szCs w:val="16"/>
              </w:rPr>
            </w:pPr>
            <w:r w:rsidRPr="00FB7607">
              <w:rPr>
                <w:rFonts w:ascii="Arial" w:hAnsi="Arial" w:cs="Arial"/>
                <w:b/>
                <w:bCs/>
                <w:sz w:val="16"/>
                <w:szCs w:val="16"/>
              </w:rPr>
              <w:t xml:space="preserve">Source </w:t>
            </w:r>
          </w:p>
        </w:tc>
        <w:tc>
          <w:tcPr>
            <w:tcW w:w="1400" w:type="dxa"/>
            <w:gridSpan w:val="2"/>
            <w:tcBorders>
              <w:top w:val="nil"/>
              <w:left w:val="nil"/>
              <w:bottom w:val="double" w:sz="6" w:space="0" w:color="auto"/>
              <w:right w:val="single" w:sz="4" w:space="0" w:color="auto"/>
            </w:tcBorders>
            <w:vAlign w:val="center"/>
          </w:tcPr>
          <w:p w:rsidR="0095613A" w:rsidRPr="00FB7607" w:rsidRDefault="0095613A" w:rsidP="00B40DB0">
            <w:pPr>
              <w:spacing w:after="0" w:line="240" w:lineRule="auto"/>
              <w:jc w:val="center"/>
              <w:rPr>
                <w:rFonts w:ascii="Arial" w:hAnsi="Arial" w:cs="Arial"/>
                <w:b/>
                <w:bCs/>
                <w:sz w:val="16"/>
                <w:szCs w:val="16"/>
              </w:rPr>
            </w:pPr>
            <w:r w:rsidRPr="00FB7607">
              <w:rPr>
                <w:rFonts w:ascii="Arial" w:hAnsi="Arial" w:cs="Arial"/>
                <w:b/>
                <w:bCs/>
                <w:sz w:val="16"/>
                <w:szCs w:val="16"/>
              </w:rPr>
              <w:t>mg/kg-day</w:t>
            </w:r>
          </w:p>
        </w:tc>
        <w:tc>
          <w:tcPr>
            <w:tcW w:w="1030" w:type="dxa"/>
            <w:gridSpan w:val="2"/>
            <w:tcBorders>
              <w:top w:val="nil"/>
              <w:left w:val="nil"/>
              <w:bottom w:val="double" w:sz="6" w:space="0" w:color="auto"/>
              <w:right w:val="single" w:sz="4" w:space="0" w:color="auto"/>
            </w:tcBorders>
            <w:vAlign w:val="center"/>
          </w:tcPr>
          <w:p w:rsidR="0095613A" w:rsidRPr="00FB7607" w:rsidRDefault="0095613A" w:rsidP="00B40DB0">
            <w:pPr>
              <w:spacing w:after="0" w:line="240" w:lineRule="auto"/>
              <w:jc w:val="center"/>
              <w:rPr>
                <w:rFonts w:ascii="Arial" w:hAnsi="Arial" w:cs="Arial"/>
                <w:b/>
                <w:bCs/>
                <w:sz w:val="16"/>
                <w:szCs w:val="16"/>
              </w:rPr>
            </w:pPr>
            <w:r w:rsidRPr="00FB7607">
              <w:rPr>
                <w:rFonts w:ascii="Arial" w:hAnsi="Arial" w:cs="Arial"/>
                <w:b/>
                <w:bCs/>
                <w:sz w:val="16"/>
                <w:szCs w:val="16"/>
              </w:rPr>
              <w:t>Source</w:t>
            </w:r>
          </w:p>
        </w:tc>
        <w:tc>
          <w:tcPr>
            <w:tcW w:w="1404" w:type="dxa"/>
            <w:gridSpan w:val="2"/>
            <w:tcBorders>
              <w:top w:val="nil"/>
              <w:left w:val="nil"/>
              <w:bottom w:val="double" w:sz="6" w:space="0" w:color="auto"/>
              <w:right w:val="single" w:sz="4" w:space="0" w:color="auto"/>
            </w:tcBorders>
            <w:vAlign w:val="center"/>
          </w:tcPr>
          <w:p w:rsidR="0095613A" w:rsidRPr="00FB7607" w:rsidRDefault="0095613A" w:rsidP="00B40DB0">
            <w:pPr>
              <w:spacing w:after="0" w:line="240" w:lineRule="auto"/>
              <w:jc w:val="center"/>
              <w:rPr>
                <w:rFonts w:ascii="Arial" w:hAnsi="Arial" w:cs="Arial"/>
                <w:b/>
                <w:bCs/>
                <w:sz w:val="16"/>
                <w:szCs w:val="16"/>
              </w:rPr>
            </w:pPr>
            <w:r w:rsidRPr="00FB7607">
              <w:rPr>
                <w:rFonts w:ascii="Arial" w:hAnsi="Arial" w:cs="Arial"/>
                <w:b/>
                <w:bCs/>
                <w:sz w:val="16"/>
                <w:szCs w:val="16"/>
              </w:rPr>
              <w:t>(mg/kg-day)</w:t>
            </w:r>
            <w:r w:rsidRPr="00FB7607">
              <w:rPr>
                <w:rFonts w:ascii="Arial" w:hAnsi="Arial" w:cs="Arial"/>
                <w:b/>
                <w:bCs/>
                <w:sz w:val="16"/>
                <w:szCs w:val="16"/>
                <w:vertAlign w:val="superscript"/>
              </w:rPr>
              <w:t>-1</w:t>
            </w:r>
          </w:p>
        </w:tc>
        <w:tc>
          <w:tcPr>
            <w:tcW w:w="1116" w:type="dxa"/>
            <w:gridSpan w:val="2"/>
            <w:tcBorders>
              <w:top w:val="nil"/>
              <w:left w:val="nil"/>
              <w:bottom w:val="double" w:sz="6" w:space="0" w:color="auto"/>
              <w:right w:val="single" w:sz="4" w:space="0" w:color="auto"/>
            </w:tcBorders>
            <w:vAlign w:val="center"/>
          </w:tcPr>
          <w:p w:rsidR="0095613A" w:rsidRPr="00FB7607" w:rsidRDefault="0095613A" w:rsidP="00B40DB0">
            <w:pPr>
              <w:spacing w:after="0" w:line="240" w:lineRule="auto"/>
              <w:jc w:val="center"/>
              <w:rPr>
                <w:rFonts w:ascii="Arial" w:hAnsi="Arial" w:cs="Arial"/>
                <w:b/>
                <w:bCs/>
                <w:sz w:val="16"/>
                <w:szCs w:val="16"/>
              </w:rPr>
            </w:pPr>
            <w:r w:rsidRPr="00FB7607">
              <w:rPr>
                <w:rFonts w:ascii="Arial" w:hAnsi="Arial" w:cs="Arial"/>
                <w:b/>
                <w:bCs/>
                <w:sz w:val="16"/>
                <w:szCs w:val="16"/>
              </w:rPr>
              <w:t>Source</w:t>
            </w:r>
          </w:p>
        </w:tc>
        <w:tc>
          <w:tcPr>
            <w:tcW w:w="1408" w:type="dxa"/>
            <w:gridSpan w:val="2"/>
            <w:tcBorders>
              <w:top w:val="nil"/>
              <w:left w:val="nil"/>
              <w:bottom w:val="double" w:sz="6" w:space="0" w:color="auto"/>
              <w:right w:val="single" w:sz="4" w:space="0" w:color="auto"/>
            </w:tcBorders>
            <w:vAlign w:val="center"/>
          </w:tcPr>
          <w:p w:rsidR="0095613A" w:rsidRPr="00FB7607" w:rsidRDefault="0095613A" w:rsidP="00B40DB0">
            <w:pPr>
              <w:spacing w:after="0" w:line="240" w:lineRule="auto"/>
              <w:jc w:val="center"/>
              <w:rPr>
                <w:rFonts w:ascii="Arial" w:hAnsi="Arial" w:cs="Arial"/>
                <w:b/>
                <w:bCs/>
                <w:sz w:val="16"/>
                <w:szCs w:val="16"/>
              </w:rPr>
            </w:pPr>
            <w:r w:rsidRPr="00FB7607">
              <w:rPr>
                <w:rFonts w:ascii="Arial" w:hAnsi="Arial" w:cs="Arial"/>
                <w:b/>
                <w:bCs/>
                <w:sz w:val="16"/>
                <w:szCs w:val="16"/>
              </w:rPr>
              <w:t>(mg/kg-day)</w:t>
            </w:r>
            <w:r w:rsidRPr="00FB7607">
              <w:rPr>
                <w:rFonts w:ascii="Arial" w:hAnsi="Arial" w:cs="Arial"/>
                <w:b/>
                <w:bCs/>
                <w:sz w:val="16"/>
                <w:szCs w:val="16"/>
                <w:vertAlign w:val="superscript"/>
              </w:rPr>
              <w:t>-1</w:t>
            </w:r>
          </w:p>
        </w:tc>
        <w:tc>
          <w:tcPr>
            <w:tcW w:w="842" w:type="dxa"/>
            <w:gridSpan w:val="2"/>
            <w:tcBorders>
              <w:top w:val="nil"/>
              <w:left w:val="nil"/>
              <w:bottom w:val="double" w:sz="6" w:space="0" w:color="auto"/>
              <w:right w:val="single" w:sz="8" w:space="0" w:color="auto"/>
            </w:tcBorders>
            <w:vAlign w:val="center"/>
          </w:tcPr>
          <w:p w:rsidR="0095613A" w:rsidRPr="00FB7607" w:rsidRDefault="0095613A" w:rsidP="00B40DB0">
            <w:pPr>
              <w:spacing w:after="0" w:line="240" w:lineRule="auto"/>
              <w:jc w:val="center"/>
              <w:rPr>
                <w:rFonts w:ascii="Arial" w:hAnsi="Arial" w:cs="Arial"/>
                <w:b/>
                <w:bCs/>
                <w:sz w:val="16"/>
                <w:szCs w:val="16"/>
              </w:rPr>
            </w:pPr>
            <w:r w:rsidRPr="00FB7607">
              <w:rPr>
                <w:rFonts w:ascii="Arial" w:hAnsi="Arial" w:cs="Arial"/>
                <w:b/>
                <w:bCs/>
                <w:sz w:val="16"/>
                <w:szCs w:val="16"/>
              </w:rPr>
              <w:t>Source</w:t>
            </w:r>
          </w:p>
        </w:tc>
      </w:tr>
      <w:tr w:rsidR="0095613A" w:rsidRPr="00FB7607" w:rsidTr="00C82748">
        <w:trPr>
          <w:trHeight w:val="375"/>
        </w:trPr>
        <w:tc>
          <w:tcPr>
            <w:tcW w:w="395" w:type="dxa"/>
            <w:tcBorders>
              <w:top w:val="single" w:sz="8" w:space="0" w:color="auto"/>
              <w:left w:val="single" w:sz="8" w:space="0" w:color="auto"/>
              <w:bottom w:val="single" w:sz="4" w:space="0" w:color="auto"/>
              <w:right w:val="single" w:sz="4" w:space="0" w:color="auto"/>
            </w:tcBorders>
            <w:noWrap/>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1</w:t>
            </w:r>
          </w:p>
        </w:tc>
        <w:tc>
          <w:tcPr>
            <w:tcW w:w="1470" w:type="dxa"/>
            <w:gridSpan w:val="2"/>
            <w:tcBorders>
              <w:top w:val="nil"/>
              <w:left w:val="nil"/>
              <w:bottom w:val="single" w:sz="4" w:space="0" w:color="auto"/>
              <w:right w:val="single" w:sz="4" w:space="0" w:color="auto"/>
            </w:tcBorders>
            <w:noWrap/>
            <w:vAlign w:val="center"/>
          </w:tcPr>
          <w:p w:rsidR="0095613A" w:rsidRPr="00FB7607" w:rsidRDefault="0095613A" w:rsidP="00B40DB0">
            <w:pPr>
              <w:spacing w:after="0" w:line="240" w:lineRule="auto"/>
              <w:rPr>
                <w:rFonts w:ascii="Arial" w:hAnsi="Arial" w:cs="Arial"/>
                <w:sz w:val="16"/>
                <w:szCs w:val="16"/>
              </w:rPr>
            </w:pPr>
            <w:r w:rsidRPr="00FB7607">
              <w:rPr>
                <w:rFonts w:ascii="Arial" w:hAnsi="Arial" w:cs="Arial"/>
                <w:sz w:val="16"/>
                <w:szCs w:val="16"/>
              </w:rPr>
              <w:t>Alabama</w:t>
            </w:r>
          </w:p>
        </w:tc>
        <w:tc>
          <w:tcPr>
            <w:tcW w:w="1170" w:type="dxa"/>
            <w:tcBorders>
              <w:top w:val="nil"/>
              <w:left w:val="nil"/>
              <w:bottom w:val="single" w:sz="4" w:space="0" w:color="auto"/>
              <w:right w:val="single" w:sz="4" w:space="0" w:color="auto"/>
            </w:tcBorders>
            <w:noWrap/>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0.00567</w:t>
            </w:r>
          </w:p>
        </w:tc>
        <w:tc>
          <w:tcPr>
            <w:tcW w:w="1170" w:type="dxa"/>
            <w:gridSpan w:val="2"/>
            <w:tcBorders>
              <w:top w:val="nil"/>
              <w:left w:val="nil"/>
              <w:bottom w:val="single" w:sz="4" w:space="0" w:color="auto"/>
              <w:right w:val="single" w:sz="4" w:space="0" w:color="auto"/>
            </w:tcBorders>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Ext</w:t>
            </w:r>
          </w:p>
        </w:tc>
        <w:tc>
          <w:tcPr>
            <w:tcW w:w="1400" w:type="dxa"/>
            <w:gridSpan w:val="2"/>
            <w:tcBorders>
              <w:top w:val="nil"/>
              <w:left w:val="nil"/>
              <w:bottom w:val="single" w:sz="4" w:space="0" w:color="auto"/>
              <w:right w:val="single" w:sz="4" w:space="0" w:color="auto"/>
            </w:tcBorders>
            <w:noWrap/>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0.006</w:t>
            </w:r>
          </w:p>
        </w:tc>
        <w:tc>
          <w:tcPr>
            <w:tcW w:w="1030" w:type="dxa"/>
            <w:gridSpan w:val="2"/>
            <w:tcBorders>
              <w:top w:val="nil"/>
              <w:left w:val="nil"/>
              <w:bottom w:val="single" w:sz="4" w:space="0" w:color="auto"/>
              <w:right w:val="single" w:sz="4" w:space="0" w:color="auto"/>
            </w:tcBorders>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N(O)</w:t>
            </w:r>
          </w:p>
        </w:tc>
        <w:tc>
          <w:tcPr>
            <w:tcW w:w="1404" w:type="dxa"/>
            <w:gridSpan w:val="2"/>
            <w:tcBorders>
              <w:top w:val="nil"/>
              <w:left w:val="nil"/>
              <w:bottom w:val="single" w:sz="4" w:space="0" w:color="auto"/>
              <w:right w:val="single" w:sz="4" w:space="0" w:color="auto"/>
            </w:tcBorders>
            <w:noWrap/>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0.007</w:t>
            </w:r>
          </w:p>
        </w:tc>
        <w:tc>
          <w:tcPr>
            <w:tcW w:w="1116" w:type="dxa"/>
            <w:gridSpan w:val="2"/>
            <w:tcBorders>
              <w:top w:val="nil"/>
              <w:left w:val="nil"/>
              <w:bottom w:val="single" w:sz="4" w:space="0" w:color="auto"/>
              <w:right w:val="single" w:sz="4" w:space="0" w:color="auto"/>
            </w:tcBorders>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Cal</w:t>
            </w:r>
          </w:p>
        </w:tc>
        <w:tc>
          <w:tcPr>
            <w:tcW w:w="1408" w:type="dxa"/>
            <w:gridSpan w:val="2"/>
            <w:tcBorders>
              <w:top w:val="nil"/>
              <w:left w:val="nil"/>
              <w:bottom w:val="single" w:sz="4" w:space="0" w:color="auto"/>
              <w:right w:val="single" w:sz="4" w:space="0" w:color="auto"/>
            </w:tcBorders>
            <w:noWrap/>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0.013</w:t>
            </w:r>
          </w:p>
        </w:tc>
        <w:tc>
          <w:tcPr>
            <w:tcW w:w="842" w:type="dxa"/>
            <w:gridSpan w:val="2"/>
            <w:tcBorders>
              <w:top w:val="nil"/>
              <w:left w:val="nil"/>
              <w:bottom w:val="single" w:sz="4" w:space="0" w:color="auto"/>
              <w:right w:val="single" w:sz="8" w:space="0" w:color="auto"/>
            </w:tcBorders>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Cal</w:t>
            </w:r>
          </w:p>
        </w:tc>
      </w:tr>
      <w:tr w:rsidR="0095613A" w:rsidRPr="00FB7607" w:rsidTr="00C82748">
        <w:trPr>
          <w:trHeight w:val="375"/>
        </w:trPr>
        <w:tc>
          <w:tcPr>
            <w:tcW w:w="395" w:type="dxa"/>
            <w:tcBorders>
              <w:top w:val="nil"/>
              <w:left w:val="single" w:sz="8" w:space="0" w:color="auto"/>
              <w:bottom w:val="single" w:sz="4" w:space="0" w:color="auto"/>
              <w:right w:val="single" w:sz="4" w:space="0" w:color="auto"/>
            </w:tcBorders>
            <w:noWrap/>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2</w:t>
            </w:r>
          </w:p>
        </w:tc>
        <w:tc>
          <w:tcPr>
            <w:tcW w:w="1470" w:type="dxa"/>
            <w:gridSpan w:val="2"/>
            <w:tcBorders>
              <w:top w:val="nil"/>
              <w:left w:val="nil"/>
              <w:bottom w:val="single" w:sz="4" w:space="0" w:color="auto"/>
              <w:right w:val="single" w:sz="4" w:space="0" w:color="auto"/>
            </w:tcBorders>
            <w:noWrap/>
            <w:vAlign w:val="center"/>
          </w:tcPr>
          <w:p w:rsidR="0095613A" w:rsidRPr="00FB7607" w:rsidRDefault="0095613A" w:rsidP="00B40DB0">
            <w:pPr>
              <w:spacing w:after="0" w:line="240" w:lineRule="auto"/>
              <w:rPr>
                <w:rFonts w:ascii="Arial" w:hAnsi="Arial" w:cs="Arial"/>
                <w:sz w:val="16"/>
                <w:szCs w:val="16"/>
              </w:rPr>
            </w:pPr>
            <w:r w:rsidRPr="00FB7607">
              <w:rPr>
                <w:rFonts w:ascii="Arial" w:hAnsi="Arial" w:cs="Arial"/>
                <w:sz w:val="16"/>
                <w:szCs w:val="16"/>
              </w:rPr>
              <w:t>Alaska</w:t>
            </w:r>
          </w:p>
        </w:tc>
        <w:tc>
          <w:tcPr>
            <w:tcW w:w="1170" w:type="dxa"/>
            <w:tcBorders>
              <w:top w:val="nil"/>
              <w:left w:val="nil"/>
              <w:bottom w:val="single" w:sz="4" w:space="0" w:color="auto"/>
              <w:right w:val="single" w:sz="4" w:space="0" w:color="auto"/>
            </w:tcBorders>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0.01</w:t>
            </w:r>
          </w:p>
        </w:tc>
        <w:tc>
          <w:tcPr>
            <w:tcW w:w="1170" w:type="dxa"/>
            <w:gridSpan w:val="2"/>
            <w:tcBorders>
              <w:top w:val="nil"/>
              <w:left w:val="nil"/>
              <w:bottom w:val="single" w:sz="4" w:space="0" w:color="auto"/>
              <w:right w:val="single" w:sz="4" w:space="0" w:color="auto"/>
            </w:tcBorders>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R10</w:t>
            </w:r>
          </w:p>
        </w:tc>
        <w:tc>
          <w:tcPr>
            <w:tcW w:w="1400" w:type="dxa"/>
            <w:gridSpan w:val="2"/>
            <w:tcBorders>
              <w:top w:val="nil"/>
              <w:left w:val="nil"/>
              <w:bottom w:val="single" w:sz="4" w:space="0" w:color="auto"/>
              <w:right w:val="single" w:sz="4" w:space="0" w:color="auto"/>
            </w:tcBorders>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0.0003</w:t>
            </w:r>
          </w:p>
        </w:tc>
        <w:tc>
          <w:tcPr>
            <w:tcW w:w="1030" w:type="dxa"/>
            <w:gridSpan w:val="2"/>
            <w:tcBorders>
              <w:top w:val="nil"/>
              <w:left w:val="nil"/>
              <w:bottom w:val="single" w:sz="4" w:space="0" w:color="auto"/>
              <w:right w:val="single" w:sz="4" w:space="0" w:color="auto"/>
            </w:tcBorders>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R10</w:t>
            </w:r>
          </w:p>
        </w:tc>
        <w:tc>
          <w:tcPr>
            <w:tcW w:w="1404" w:type="dxa"/>
            <w:gridSpan w:val="2"/>
            <w:tcBorders>
              <w:top w:val="nil"/>
              <w:left w:val="nil"/>
              <w:bottom w:val="single" w:sz="4" w:space="0" w:color="auto"/>
              <w:right w:val="single" w:sz="4" w:space="0" w:color="auto"/>
            </w:tcBorders>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0.4</w:t>
            </w:r>
          </w:p>
        </w:tc>
        <w:tc>
          <w:tcPr>
            <w:tcW w:w="1116" w:type="dxa"/>
            <w:gridSpan w:val="2"/>
            <w:tcBorders>
              <w:top w:val="nil"/>
              <w:left w:val="nil"/>
              <w:bottom w:val="single" w:sz="4" w:space="0" w:color="auto"/>
              <w:right w:val="single" w:sz="4" w:space="0" w:color="auto"/>
            </w:tcBorders>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R10</w:t>
            </w:r>
          </w:p>
        </w:tc>
        <w:tc>
          <w:tcPr>
            <w:tcW w:w="1408" w:type="dxa"/>
            <w:gridSpan w:val="2"/>
            <w:tcBorders>
              <w:top w:val="nil"/>
              <w:left w:val="nil"/>
              <w:bottom w:val="single" w:sz="4" w:space="0" w:color="auto"/>
              <w:right w:val="single" w:sz="4" w:space="0" w:color="auto"/>
            </w:tcBorders>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0.4</w:t>
            </w:r>
          </w:p>
        </w:tc>
        <w:tc>
          <w:tcPr>
            <w:tcW w:w="842" w:type="dxa"/>
            <w:gridSpan w:val="2"/>
            <w:tcBorders>
              <w:top w:val="nil"/>
              <w:left w:val="nil"/>
              <w:bottom w:val="single" w:sz="4" w:space="0" w:color="auto"/>
              <w:right w:val="single" w:sz="8" w:space="0" w:color="auto"/>
            </w:tcBorders>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R10</w:t>
            </w:r>
          </w:p>
        </w:tc>
      </w:tr>
      <w:tr w:rsidR="0095613A" w:rsidRPr="00FB7607" w:rsidTr="00C82748">
        <w:trPr>
          <w:trHeight w:val="375"/>
        </w:trPr>
        <w:tc>
          <w:tcPr>
            <w:tcW w:w="395" w:type="dxa"/>
            <w:tcBorders>
              <w:top w:val="nil"/>
              <w:left w:val="single" w:sz="8" w:space="0" w:color="auto"/>
              <w:bottom w:val="single" w:sz="4" w:space="0" w:color="auto"/>
              <w:right w:val="single" w:sz="4" w:space="0" w:color="auto"/>
            </w:tcBorders>
            <w:noWrap/>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3</w:t>
            </w:r>
          </w:p>
        </w:tc>
        <w:tc>
          <w:tcPr>
            <w:tcW w:w="1470" w:type="dxa"/>
            <w:gridSpan w:val="2"/>
            <w:tcBorders>
              <w:top w:val="nil"/>
              <w:left w:val="nil"/>
              <w:bottom w:val="single" w:sz="4" w:space="0" w:color="auto"/>
              <w:right w:val="single" w:sz="4" w:space="0" w:color="auto"/>
            </w:tcBorders>
            <w:noWrap/>
            <w:vAlign w:val="center"/>
          </w:tcPr>
          <w:p w:rsidR="0095613A" w:rsidRPr="00FB7607" w:rsidRDefault="0095613A" w:rsidP="00B40DB0">
            <w:pPr>
              <w:spacing w:after="0" w:line="240" w:lineRule="auto"/>
              <w:rPr>
                <w:rFonts w:ascii="Arial" w:hAnsi="Arial" w:cs="Arial"/>
                <w:sz w:val="16"/>
                <w:szCs w:val="16"/>
              </w:rPr>
            </w:pPr>
            <w:r w:rsidRPr="00FB7607">
              <w:rPr>
                <w:rFonts w:ascii="Arial" w:hAnsi="Arial" w:cs="Arial"/>
                <w:sz w:val="16"/>
                <w:szCs w:val="16"/>
              </w:rPr>
              <w:t>Arizona</w:t>
            </w:r>
          </w:p>
        </w:tc>
        <w:tc>
          <w:tcPr>
            <w:tcW w:w="1170" w:type="dxa"/>
            <w:tcBorders>
              <w:top w:val="nil"/>
              <w:left w:val="nil"/>
              <w:bottom w:val="single" w:sz="4" w:space="0" w:color="auto"/>
              <w:right w:val="single" w:sz="4" w:space="0" w:color="auto"/>
            </w:tcBorders>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0.011</w:t>
            </w:r>
          </w:p>
        </w:tc>
        <w:tc>
          <w:tcPr>
            <w:tcW w:w="1170" w:type="dxa"/>
            <w:gridSpan w:val="2"/>
            <w:tcBorders>
              <w:top w:val="nil"/>
              <w:left w:val="nil"/>
              <w:bottom w:val="single" w:sz="4" w:space="0" w:color="auto"/>
              <w:right w:val="single" w:sz="4" w:space="0" w:color="auto"/>
            </w:tcBorders>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R9</w:t>
            </w:r>
          </w:p>
        </w:tc>
        <w:tc>
          <w:tcPr>
            <w:tcW w:w="1400" w:type="dxa"/>
            <w:gridSpan w:val="2"/>
            <w:tcBorders>
              <w:top w:val="nil"/>
              <w:left w:val="nil"/>
              <w:bottom w:val="single" w:sz="4" w:space="0" w:color="auto"/>
              <w:right w:val="single" w:sz="4" w:space="0" w:color="auto"/>
            </w:tcBorders>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0.0003</w:t>
            </w:r>
          </w:p>
        </w:tc>
        <w:tc>
          <w:tcPr>
            <w:tcW w:w="1030" w:type="dxa"/>
            <w:gridSpan w:val="2"/>
            <w:tcBorders>
              <w:top w:val="nil"/>
              <w:left w:val="nil"/>
              <w:bottom w:val="single" w:sz="4" w:space="0" w:color="auto"/>
              <w:right w:val="single" w:sz="4" w:space="0" w:color="auto"/>
            </w:tcBorders>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R9</w:t>
            </w:r>
          </w:p>
        </w:tc>
        <w:tc>
          <w:tcPr>
            <w:tcW w:w="1404" w:type="dxa"/>
            <w:gridSpan w:val="2"/>
            <w:tcBorders>
              <w:top w:val="nil"/>
              <w:left w:val="nil"/>
              <w:bottom w:val="single" w:sz="4" w:space="0" w:color="auto"/>
              <w:right w:val="single" w:sz="4" w:space="0" w:color="auto"/>
            </w:tcBorders>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0.007</w:t>
            </w:r>
          </w:p>
        </w:tc>
        <w:tc>
          <w:tcPr>
            <w:tcW w:w="1116" w:type="dxa"/>
            <w:gridSpan w:val="2"/>
            <w:tcBorders>
              <w:top w:val="nil"/>
              <w:left w:val="nil"/>
              <w:bottom w:val="single" w:sz="4" w:space="0" w:color="auto"/>
              <w:right w:val="single" w:sz="4" w:space="0" w:color="auto"/>
            </w:tcBorders>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R9(Cal)</w:t>
            </w:r>
          </w:p>
        </w:tc>
        <w:tc>
          <w:tcPr>
            <w:tcW w:w="1408" w:type="dxa"/>
            <w:gridSpan w:val="2"/>
            <w:tcBorders>
              <w:top w:val="nil"/>
              <w:left w:val="nil"/>
              <w:bottom w:val="single" w:sz="4" w:space="0" w:color="auto"/>
              <w:right w:val="single" w:sz="4" w:space="0" w:color="auto"/>
            </w:tcBorders>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0.013</w:t>
            </w:r>
          </w:p>
        </w:tc>
        <w:tc>
          <w:tcPr>
            <w:tcW w:w="842" w:type="dxa"/>
            <w:gridSpan w:val="2"/>
            <w:tcBorders>
              <w:top w:val="nil"/>
              <w:left w:val="nil"/>
              <w:bottom w:val="single" w:sz="4" w:space="0" w:color="auto"/>
              <w:right w:val="single" w:sz="8" w:space="0" w:color="auto"/>
            </w:tcBorders>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R9(Cal)</w:t>
            </w:r>
          </w:p>
        </w:tc>
      </w:tr>
      <w:tr w:rsidR="0095613A" w:rsidRPr="00FB7607" w:rsidTr="00C82748">
        <w:trPr>
          <w:trHeight w:val="375"/>
        </w:trPr>
        <w:tc>
          <w:tcPr>
            <w:tcW w:w="395" w:type="dxa"/>
            <w:tcBorders>
              <w:top w:val="nil"/>
              <w:left w:val="single" w:sz="8" w:space="0" w:color="auto"/>
              <w:bottom w:val="single" w:sz="4" w:space="0" w:color="auto"/>
              <w:right w:val="single" w:sz="4" w:space="0" w:color="auto"/>
            </w:tcBorders>
            <w:noWrap/>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4</w:t>
            </w:r>
          </w:p>
        </w:tc>
        <w:tc>
          <w:tcPr>
            <w:tcW w:w="1470" w:type="dxa"/>
            <w:gridSpan w:val="2"/>
            <w:tcBorders>
              <w:top w:val="nil"/>
              <w:left w:val="nil"/>
              <w:bottom w:val="single" w:sz="4" w:space="0" w:color="auto"/>
              <w:right w:val="single" w:sz="4" w:space="0" w:color="auto"/>
            </w:tcBorders>
            <w:noWrap/>
            <w:vAlign w:val="center"/>
          </w:tcPr>
          <w:p w:rsidR="0095613A" w:rsidRPr="00FB7607" w:rsidRDefault="0095613A" w:rsidP="00B40DB0">
            <w:pPr>
              <w:spacing w:after="0" w:line="240" w:lineRule="auto"/>
              <w:rPr>
                <w:rFonts w:ascii="Arial" w:hAnsi="Arial" w:cs="Arial"/>
                <w:sz w:val="16"/>
                <w:szCs w:val="16"/>
              </w:rPr>
            </w:pPr>
            <w:r w:rsidRPr="00FB7607">
              <w:rPr>
                <w:rFonts w:ascii="Arial" w:hAnsi="Arial" w:cs="Arial"/>
                <w:sz w:val="16"/>
                <w:szCs w:val="16"/>
              </w:rPr>
              <w:t>Arkansas</w:t>
            </w:r>
          </w:p>
        </w:tc>
        <w:tc>
          <w:tcPr>
            <w:tcW w:w="1170" w:type="dxa"/>
            <w:tcBorders>
              <w:top w:val="nil"/>
              <w:left w:val="nil"/>
              <w:bottom w:val="single" w:sz="4" w:space="0" w:color="auto"/>
              <w:right w:val="single" w:sz="4" w:space="0" w:color="auto"/>
            </w:tcBorders>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0.011</w:t>
            </w:r>
          </w:p>
        </w:tc>
        <w:tc>
          <w:tcPr>
            <w:tcW w:w="1170" w:type="dxa"/>
            <w:gridSpan w:val="2"/>
            <w:tcBorders>
              <w:top w:val="nil"/>
              <w:left w:val="nil"/>
              <w:bottom w:val="single" w:sz="4" w:space="0" w:color="auto"/>
              <w:right w:val="single" w:sz="4" w:space="0" w:color="auto"/>
            </w:tcBorders>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R6</w:t>
            </w:r>
          </w:p>
        </w:tc>
        <w:tc>
          <w:tcPr>
            <w:tcW w:w="1400" w:type="dxa"/>
            <w:gridSpan w:val="2"/>
            <w:tcBorders>
              <w:top w:val="nil"/>
              <w:left w:val="nil"/>
              <w:bottom w:val="single" w:sz="4" w:space="0" w:color="auto"/>
              <w:right w:val="single" w:sz="4" w:space="0" w:color="auto"/>
            </w:tcBorders>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0.0003</w:t>
            </w:r>
          </w:p>
        </w:tc>
        <w:tc>
          <w:tcPr>
            <w:tcW w:w="1030" w:type="dxa"/>
            <w:gridSpan w:val="2"/>
            <w:tcBorders>
              <w:top w:val="nil"/>
              <w:left w:val="nil"/>
              <w:bottom w:val="single" w:sz="4" w:space="0" w:color="auto"/>
              <w:right w:val="single" w:sz="4" w:space="0" w:color="auto"/>
            </w:tcBorders>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R6</w:t>
            </w:r>
          </w:p>
        </w:tc>
        <w:tc>
          <w:tcPr>
            <w:tcW w:w="1404" w:type="dxa"/>
            <w:gridSpan w:val="2"/>
            <w:tcBorders>
              <w:top w:val="nil"/>
              <w:left w:val="nil"/>
              <w:bottom w:val="single" w:sz="4" w:space="0" w:color="auto"/>
              <w:right w:val="single" w:sz="4" w:space="0" w:color="auto"/>
            </w:tcBorders>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0.4</w:t>
            </w:r>
          </w:p>
        </w:tc>
        <w:tc>
          <w:tcPr>
            <w:tcW w:w="1116" w:type="dxa"/>
            <w:gridSpan w:val="2"/>
            <w:tcBorders>
              <w:top w:val="nil"/>
              <w:left w:val="nil"/>
              <w:bottom w:val="single" w:sz="4" w:space="0" w:color="auto"/>
              <w:right w:val="single" w:sz="4" w:space="0" w:color="auto"/>
            </w:tcBorders>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R6</w:t>
            </w:r>
          </w:p>
        </w:tc>
        <w:tc>
          <w:tcPr>
            <w:tcW w:w="1408" w:type="dxa"/>
            <w:gridSpan w:val="2"/>
            <w:tcBorders>
              <w:top w:val="nil"/>
              <w:left w:val="nil"/>
              <w:bottom w:val="single" w:sz="4" w:space="0" w:color="auto"/>
              <w:right w:val="single" w:sz="4" w:space="0" w:color="auto"/>
            </w:tcBorders>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0.4</w:t>
            </w:r>
          </w:p>
        </w:tc>
        <w:tc>
          <w:tcPr>
            <w:tcW w:w="842" w:type="dxa"/>
            <w:gridSpan w:val="2"/>
            <w:tcBorders>
              <w:top w:val="nil"/>
              <w:left w:val="nil"/>
              <w:bottom w:val="single" w:sz="4" w:space="0" w:color="auto"/>
              <w:right w:val="single" w:sz="8" w:space="0" w:color="auto"/>
            </w:tcBorders>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R6</w:t>
            </w:r>
          </w:p>
        </w:tc>
      </w:tr>
      <w:tr w:rsidR="0095613A" w:rsidRPr="00FB7607" w:rsidTr="00C82748">
        <w:trPr>
          <w:trHeight w:val="375"/>
        </w:trPr>
        <w:tc>
          <w:tcPr>
            <w:tcW w:w="395" w:type="dxa"/>
            <w:tcBorders>
              <w:top w:val="nil"/>
              <w:left w:val="single" w:sz="8" w:space="0" w:color="auto"/>
              <w:bottom w:val="single" w:sz="4" w:space="0" w:color="auto"/>
              <w:right w:val="single" w:sz="4" w:space="0" w:color="auto"/>
            </w:tcBorders>
            <w:noWrap/>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5</w:t>
            </w:r>
          </w:p>
        </w:tc>
        <w:tc>
          <w:tcPr>
            <w:tcW w:w="1470" w:type="dxa"/>
            <w:gridSpan w:val="2"/>
            <w:tcBorders>
              <w:top w:val="nil"/>
              <w:left w:val="nil"/>
              <w:bottom w:val="single" w:sz="4" w:space="0" w:color="auto"/>
              <w:right w:val="single" w:sz="4" w:space="0" w:color="auto"/>
            </w:tcBorders>
            <w:noWrap/>
            <w:vAlign w:val="center"/>
          </w:tcPr>
          <w:p w:rsidR="0095613A" w:rsidRPr="00FB7607" w:rsidRDefault="0095613A" w:rsidP="00B40DB0">
            <w:pPr>
              <w:spacing w:after="0" w:line="240" w:lineRule="auto"/>
              <w:rPr>
                <w:rFonts w:ascii="Arial" w:hAnsi="Arial" w:cs="Arial"/>
                <w:sz w:val="16"/>
                <w:szCs w:val="16"/>
              </w:rPr>
            </w:pPr>
            <w:r w:rsidRPr="00FB7607">
              <w:rPr>
                <w:rFonts w:ascii="Arial" w:hAnsi="Arial" w:cs="Arial"/>
                <w:sz w:val="16"/>
                <w:szCs w:val="16"/>
              </w:rPr>
              <w:t>California</w:t>
            </w:r>
          </w:p>
        </w:tc>
        <w:tc>
          <w:tcPr>
            <w:tcW w:w="1170" w:type="dxa"/>
            <w:tcBorders>
              <w:top w:val="nil"/>
              <w:left w:val="nil"/>
              <w:bottom w:val="single" w:sz="4" w:space="0" w:color="auto"/>
              <w:right w:val="single" w:sz="4" w:space="0" w:color="auto"/>
            </w:tcBorders>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0.17</w:t>
            </w:r>
          </w:p>
        </w:tc>
        <w:tc>
          <w:tcPr>
            <w:tcW w:w="1170" w:type="dxa"/>
            <w:gridSpan w:val="2"/>
            <w:tcBorders>
              <w:top w:val="nil"/>
              <w:left w:val="nil"/>
              <w:bottom w:val="single" w:sz="4" w:space="0" w:color="auto"/>
              <w:right w:val="single" w:sz="4" w:space="0" w:color="auto"/>
            </w:tcBorders>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Cal</w:t>
            </w:r>
          </w:p>
        </w:tc>
        <w:tc>
          <w:tcPr>
            <w:tcW w:w="1400" w:type="dxa"/>
            <w:gridSpan w:val="2"/>
            <w:tcBorders>
              <w:top w:val="nil"/>
              <w:left w:val="nil"/>
              <w:bottom w:val="single" w:sz="4" w:space="0" w:color="auto"/>
              <w:right w:val="single" w:sz="4" w:space="0" w:color="auto"/>
            </w:tcBorders>
            <w:shd w:val="clear" w:color="000000" w:fill="C0C0C0"/>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 </w:t>
            </w:r>
          </w:p>
        </w:tc>
        <w:tc>
          <w:tcPr>
            <w:tcW w:w="1030" w:type="dxa"/>
            <w:gridSpan w:val="2"/>
            <w:tcBorders>
              <w:top w:val="nil"/>
              <w:left w:val="nil"/>
              <w:bottom w:val="single" w:sz="4" w:space="0" w:color="auto"/>
              <w:right w:val="single" w:sz="4" w:space="0" w:color="auto"/>
            </w:tcBorders>
            <w:shd w:val="clear" w:color="000000" w:fill="C0C0C0"/>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 </w:t>
            </w:r>
          </w:p>
        </w:tc>
        <w:tc>
          <w:tcPr>
            <w:tcW w:w="1404" w:type="dxa"/>
            <w:gridSpan w:val="2"/>
            <w:tcBorders>
              <w:top w:val="nil"/>
              <w:left w:val="nil"/>
              <w:bottom w:val="single" w:sz="4" w:space="0" w:color="auto"/>
              <w:right w:val="single" w:sz="4" w:space="0" w:color="auto"/>
            </w:tcBorders>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0.007</w:t>
            </w:r>
          </w:p>
        </w:tc>
        <w:tc>
          <w:tcPr>
            <w:tcW w:w="1116" w:type="dxa"/>
            <w:gridSpan w:val="2"/>
            <w:tcBorders>
              <w:top w:val="nil"/>
              <w:left w:val="nil"/>
              <w:bottom w:val="single" w:sz="4" w:space="0" w:color="auto"/>
              <w:right w:val="single" w:sz="4" w:space="0" w:color="auto"/>
            </w:tcBorders>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Cal</w:t>
            </w:r>
          </w:p>
        </w:tc>
        <w:tc>
          <w:tcPr>
            <w:tcW w:w="1408" w:type="dxa"/>
            <w:gridSpan w:val="2"/>
            <w:tcBorders>
              <w:top w:val="nil"/>
              <w:left w:val="nil"/>
              <w:bottom w:val="single" w:sz="4" w:space="0" w:color="auto"/>
              <w:right w:val="single" w:sz="4" w:space="0" w:color="auto"/>
            </w:tcBorders>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0.013</w:t>
            </w:r>
          </w:p>
        </w:tc>
        <w:tc>
          <w:tcPr>
            <w:tcW w:w="842" w:type="dxa"/>
            <w:gridSpan w:val="2"/>
            <w:tcBorders>
              <w:top w:val="nil"/>
              <w:left w:val="nil"/>
              <w:bottom w:val="single" w:sz="4" w:space="0" w:color="auto"/>
              <w:right w:val="single" w:sz="8" w:space="0" w:color="auto"/>
            </w:tcBorders>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Cal</w:t>
            </w:r>
          </w:p>
        </w:tc>
      </w:tr>
      <w:tr w:rsidR="0095613A" w:rsidRPr="00FB7607" w:rsidTr="00C82748">
        <w:trPr>
          <w:trHeight w:val="375"/>
        </w:trPr>
        <w:tc>
          <w:tcPr>
            <w:tcW w:w="395" w:type="dxa"/>
            <w:tcBorders>
              <w:top w:val="nil"/>
              <w:left w:val="single" w:sz="8" w:space="0" w:color="auto"/>
              <w:bottom w:val="single" w:sz="4" w:space="0" w:color="auto"/>
              <w:right w:val="single" w:sz="4" w:space="0" w:color="auto"/>
            </w:tcBorders>
            <w:noWrap/>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6</w:t>
            </w:r>
          </w:p>
        </w:tc>
        <w:tc>
          <w:tcPr>
            <w:tcW w:w="1470" w:type="dxa"/>
            <w:gridSpan w:val="2"/>
            <w:tcBorders>
              <w:top w:val="nil"/>
              <w:left w:val="nil"/>
              <w:bottom w:val="single" w:sz="4" w:space="0" w:color="auto"/>
              <w:right w:val="single" w:sz="4" w:space="0" w:color="auto"/>
            </w:tcBorders>
            <w:noWrap/>
            <w:vAlign w:val="center"/>
          </w:tcPr>
          <w:p w:rsidR="0095613A" w:rsidRPr="00FB7607" w:rsidRDefault="0095613A" w:rsidP="00B40DB0">
            <w:pPr>
              <w:spacing w:after="0" w:line="240" w:lineRule="auto"/>
              <w:rPr>
                <w:rFonts w:ascii="Arial" w:hAnsi="Arial" w:cs="Arial"/>
                <w:sz w:val="16"/>
                <w:szCs w:val="16"/>
              </w:rPr>
            </w:pPr>
            <w:r w:rsidRPr="00FB7607">
              <w:rPr>
                <w:rFonts w:ascii="Arial" w:hAnsi="Arial" w:cs="Arial"/>
                <w:sz w:val="16"/>
                <w:szCs w:val="16"/>
              </w:rPr>
              <w:t>Colorado</w:t>
            </w:r>
          </w:p>
        </w:tc>
        <w:tc>
          <w:tcPr>
            <w:tcW w:w="1170" w:type="dxa"/>
            <w:tcBorders>
              <w:top w:val="nil"/>
              <w:left w:val="nil"/>
              <w:bottom w:val="single" w:sz="4" w:space="0" w:color="auto"/>
              <w:right w:val="single" w:sz="4" w:space="0" w:color="auto"/>
            </w:tcBorders>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0.011</w:t>
            </w:r>
          </w:p>
        </w:tc>
        <w:tc>
          <w:tcPr>
            <w:tcW w:w="1170" w:type="dxa"/>
            <w:gridSpan w:val="2"/>
            <w:tcBorders>
              <w:top w:val="nil"/>
              <w:left w:val="nil"/>
              <w:bottom w:val="single" w:sz="4" w:space="0" w:color="auto"/>
              <w:right w:val="single" w:sz="4" w:space="0" w:color="auto"/>
            </w:tcBorders>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N</w:t>
            </w:r>
          </w:p>
        </w:tc>
        <w:tc>
          <w:tcPr>
            <w:tcW w:w="1400" w:type="dxa"/>
            <w:gridSpan w:val="2"/>
            <w:tcBorders>
              <w:top w:val="nil"/>
              <w:left w:val="nil"/>
              <w:bottom w:val="single" w:sz="4" w:space="0" w:color="auto"/>
              <w:right w:val="single" w:sz="4" w:space="0" w:color="auto"/>
            </w:tcBorders>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0.0003</w:t>
            </w:r>
          </w:p>
        </w:tc>
        <w:tc>
          <w:tcPr>
            <w:tcW w:w="1030" w:type="dxa"/>
            <w:gridSpan w:val="2"/>
            <w:tcBorders>
              <w:top w:val="nil"/>
              <w:left w:val="nil"/>
              <w:bottom w:val="single" w:sz="4" w:space="0" w:color="auto"/>
              <w:right w:val="single" w:sz="4" w:space="0" w:color="auto"/>
            </w:tcBorders>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 xml:space="preserve">N </w:t>
            </w:r>
          </w:p>
        </w:tc>
        <w:tc>
          <w:tcPr>
            <w:tcW w:w="1404" w:type="dxa"/>
            <w:gridSpan w:val="2"/>
            <w:tcBorders>
              <w:top w:val="nil"/>
              <w:left w:val="nil"/>
              <w:bottom w:val="single" w:sz="4" w:space="0" w:color="auto"/>
              <w:right w:val="single" w:sz="4" w:space="0" w:color="auto"/>
            </w:tcBorders>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0.4</w:t>
            </w:r>
          </w:p>
        </w:tc>
        <w:tc>
          <w:tcPr>
            <w:tcW w:w="1116" w:type="dxa"/>
            <w:gridSpan w:val="2"/>
            <w:tcBorders>
              <w:top w:val="nil"/>
              <w:left w:val="nil"/>
              <w:bottom w:val="single" w:sz="4" w:space="0" w:color="auto"/>
              <w:right w:val="single" w:sz="4" w:space="0" w:color="auto"/>
            </w:tcBorders>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 xml:space="preserve">N </w:t>
            </w:r>
          </w:p>
        </w:tc>
        <w:tc>
          <w:tcPr>
            <w:tcW w:w="1408" w:type="dxa"/>
            <w:gridSpan w:val="2"/>
            <w:tcBorders>
              <w:top w:val="nil"/>
              <w:left w:val="nil"/>
              <w:bottom w:val="single" w:sz="4" w:space="0" w:color="auto"/>
              <w:right w:val="single" w:sz="4" w:space="0" w:color="auto"/>
            </w:tcBorders>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0.4</w:t>
            </w:r>
          </w:p>
        </w:tc>
        <w:tc>
          <w:tcPr>
            <w:tcW w:w="842" w:type="dxa"/>
            <w:gridSpan w:val="2"/>
            <w:tcBorders>
              <w:top w:val="nil"/>
              <w:left w:val="nil"/>
              <w:bottom w:val="single" w:sz="4" w:space="0" w:color="auto"/>
              <w:right w:val="single" w:sz="8" w:space="0" w:color="auto"/>
            </w:tcBorders>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N</w:t>
            </w:r>
          </w:p>
        </w:tc>
      </w:tr>
      <w:tr w:rsidR="0095613A" w:rsidRPr="00FB7607" w:rsidTr="00C82748">
        <w:trPr>
          <w:trHeight w:val="375"/>
        </w:trPr>
        <w:tc>
          <w:tcPr>
            <w:tcW w:w="395" w:type="dxa"/>
            <w:tcBorders>
              <w:top w:val="nil"/>
              <w:left w:val="single" w:sz="8" w:space="0" w:color="auto"/>
              <w:bottom w:val="single" w:sz="4" w:space="0" w:color="auto"/>
              <w:right w:val="single" w:sz="4" w:space="0" w:color="auto"/>
            </w:tcBorders>
            <w:noWrap/>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7</w:t>
            </w:r>
          </w:p>
        </w:tc>
        <w:tc>
          <w:tcPr>
            <w:tcW w:w="1470" w:type="dxa"/>
            <w:gridSpan w:val="2"/>
            <w:tcBorders>
              <w:top w:val="nil"/>
              <w:left w:val="nil"/>
              <w:bottom w:val="single" w:sz="4" w:space="0" w:color="auto"/>
              <w:right w:val="single" w:sz="4" w:space="0" w:color="auto"/>
            </w:tcBorders>
            <w:noWrap/>
            <w:vAlign w:val="center"/>
          </w:tcPr>
          <w:p w:rsidR="0095613A" w:rsidRPr="00FB7607" w:rsidRDefault="0095613A" w:rsidP="00B40DB0">
            <w:pPr>
              <w:spacing w:after="0" w:line="240" w:lineRule="auto"/>
              <w:rPr>
                <w:rFonts w:ascii="Arial" w:hAnsi="Arial" w:cs="Arial"/>
                <w:sz w:val="16"/>
                <w:szCs w:val="16"/>
              </w:rPr>
            </w:pPr>
            <w:r w:rsidRPr="00FB7607">
              <w:rPr>
                <w:rFonts w:ascii="Arial" w:hAnsi="Arial" w:cs="Arial"/>
                <w:sz w:val="16"/>
                <w:szCs w:val="16"/>
              </w:rPr>
              <w:t>Connecticut</w:t>
            </w:r>
          </w:p>
        </w:tc>
        <w:tc>
          <w:tcPr>
            <w:tcW w:w="1170" w:type="dxa"/>
            <w:tcBorders>
              <w:top w:val="nil"/>
              <w:left w:val="nil"/>
              <w:bottom w:val="single" w:sz="4" w:space="0" w:color="auto"/>
              <w:right w:val="single" w:sz="4" w:space="0" w:color="auto"/>
            </w:tcBorders>
            <w:shd w:val="clear" w:color="000000" w:fill="C0C0C0"/>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 </w:t>
            </w:r>
          </w:p>
        </w:tc>
        <w:tc>
          <w:tcPr>
            <w:tcW w:w="1170" w:type="dxa"/>
            <w:gridSpan w:val="2"/>
            <w:tcBorders>
              <w:top w:val="nil"/>
              <w:left w:val="nil"/>
              <w:bottom w:val="single" w:sz="4" w:space="0" w:color="auto"/>
              <w:right w:val="single" w:sz="4" w:space="0" w:color="auto"/>
            </w:tcBorders>
            <w:shd w:val="clear" w:color="000000" w:fill="C0C0C0"/>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 </w:t>
            </w:r>
          </w:p>
        </w:tc>
        <w:tc>
          <w:tcPr>
            <w:tcW w:w="1400" w:type="dxa"/>
            <w:gridSpan w:val="2"/>
            <w:tcBorders>
              <w:top w:val="nil"/>
              <w:left w:val="nil"/>
              <w:bottom w:val="single" w:sz="4" w:space="0" w:color="auto"/>
              <w:right w:val="single" w:sz="4" w:space="0" w:color="auto"/>
            </w:tcBorders>
            <w:shd w:val="clear" w:color="000000" w:fill="C0C0C0"/>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 </w:t>
            </w:r>
          </w:p>
        </w:tc>
        <w:tc>
          <w:tcPr>
            <w:tcW w:w="1030" w:type="dxa"/>
            <w:gridSpan w:val="2"/>
            <w:tcBorders>
              <w:top w:val="nil"/>
              <w:left w:val="nil"/>
              <w:bottom w:val="single" w:sz="4" w:space="0" w:color="auto"/>
              <w:right w:val="single" w:sz="4" w:space="0" w:color="auto"/>
            </w:tcBorders>
            <w:shd w:val="clear" w:color="000000" w:fill="C0C0C0"/>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 </w:t>
            </w:r>
          </w:p>
        </w:tc>
        <w:tc>
          <w:tcPr>
            <w:tcW w:w="1404" w:type="dxa"/>
            <w:gridSpan w:val="2"/>
            <w:tcBorders>
              <w:top w:val="nil"/>
              <w:left w:val="nil"/>
              <w:bottom w:val="single" w:sz="4" w:space="0" w:color="auto"/>
              <w:right w:val="single" w:sz="4" w:space="0" w:color="auto"/>
            </w:tcBorders>
            <w:shd w:val="clear" w:color="000000" w:fill="C0C0C0"/>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 </w:t>
            </w:r>
          </w:p>
        </w:tc>
        <w:tc>
          <w:tcPr>
            <w:tcW w:w="1116" w:type="dxa"/>
            <w:gridSpan w:val="2"/>
            <w:tcBorders>
              <w:top w:val="nil"/>
              <w:left w:val="nil"/>
              <w:bottom w:val="single" w:sz="4" w:space="0" w:color="auto"/>
              <w:right w:val="single" w:sz="4" w:space="0" w:color="auto"/>
            </w:tcBorders>
            <w:shd w:val="clear" w:color="000000" w:fill="C0C0C0"/>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 </w:t>
            </w:r>
          </w:p>
        </w:tc>
        <w:tc>
          <w:tcPr>
            <w:tcW w:w="1408" w:type="dxa"/>
            <w:gridSpan w:val="2"/>
            <w:tcBorders>
              <w:top w:val="nil"/>
              <w:left w:val="nil"/>
              <w:bottom w:val="single" w:sz="4" w:space="0" w:color="auto"/>
              <w:right w:val="single" w:sz="4" w:space="0" w:color="auto"/>
            </w:tcBorders>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0.089</w:t>
            </w:r>
          </w:p>
        </w:tc>
        <w:tc>
          <w:tcPr>
            <w:tcW w:w="842" w:type="dxa"/>
            <w:gridSpan w:val="2"/>
            <w:tcBorders>
              <w:top w:val="nil"/>
              <w:left w:val="nil"/>
              <w:bottom w:val="single" w:sz="4" w:space="0" w:color="auto"/>
              <w:right w:val="single" w:sz="8" w:space="0" w:color="auto"/>
            </w:tcBorders>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NAS</w:t>
            </w:r>
          </w:p>
        </w:tc>
      </w:tr>
      <w:tr w:rsidR="0095613A" w:rsidRPr="00FB7607" w:rsidTr="00C82748">
        <w:trPr>
          <w:trHeight w:val="375"/>
        </w:trPr>
        <w:tc>
          <w:tcPr>
            <w:tcW w:w="395" w:type="dxa"/>
            <w:tcBorders>
              <w:top w:val="nil"/>
              <w:left w:val="single" w:sz="8" w:space="0" w:color="auto"/>
              <w:bottom w:val="single" w:sz="4" w:space="0" w:color="auto"/>
              <w:right w:val="single" w:sz="4" w:space="0" w:color="auto"/>
            </w:tcBorders>
            <w:noWrap/>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8</w:t>
            </w:r>
          </w:p>
        </w:tc>
        <w:tc>
          <w:tcPr>
            <w:tcW w:w="1470" w:type="dxa"/>
            <w:gridSpan w:val="2"/>
            <w:tcBorders>
              <w:top w:val="nil"/>
              <w:left w:val="nil"/>
              <w:bottom w:val="single" w:sz="4" w:space="0" w:color="auto"/>
              <w:right w:val="single" w:sz="4" w:space="0" w:color="auto"/>
            </w:tcBorders>
            <w:noWrap/>
            <w:vAlign w:val="center"/>
          </w:tcPr>
          <w:p w:rsidR="0095613A" w:rsidRPr="00FB7607" w:rsidRDefault="0095613A" w:rsidP="00B40DB0">
            <w:pPr>
              <w:spacing w:after="0" w:line="240" w:lineRule="auto"/>
              <w:rPr>
                <w:rFonts w:ascii="Arial" w:hAnsi="Arial" w:cs="Arial"/>
                <w:sz w:val="16"/>
                <w:szCs w:val="16"/>
              </w:rPr>
            </w:pPr>
            <w:r w:rsidRPr="00FB7607">
              <w:rPr>
                <w:rFonts w:ascii="Arial" w:hAnsi="Arial" w:cs="Arial"/>
                <w:sz w:val="16"/>
                <w:szCs w:val="16"/>
              </w:rPr>
              <w:t>Delaware</w:t>
            </w:r>
          </w:p>
        </w:tc>
        <w:tc>
          <w:tcPr>
            <w:tcW w:w="1170" w:type="dxa"/>
            <w:tcBorders>
              <w:top w:val="nil"/>
              <w:left w:val="nil"/>
              <w:bottom w:val="single" w:sz="4" w:space="0" w:color="auto"/>
              <w:right w:val="single" w:sz="4" w:space="0" w:color="auto"/>
            </w:tcBorders>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0.17</w:t>
            </w:r>
          </w:p>
        </w:tc>
        <w:tc>
          <w:tcPr>
            <w:tcW w:w="1170" w:type="dxa"/>
            <w:gridSpan w:val="2"/>
            <w:tcBorders>
              <w:top w:val="nil"/>
              <w:left w:val="nil"/>
              <w:bottom w:val="single" w:sz="4" w:space="0" w:color="auto"/>
              <w:right w:val="single" w:sz="4" w:space="0" w:color="auto"/>
            </w:tcBorders>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Cal</w:t>
            </w:r>
          </w:p>
        </w:tc>
        <w:tc>
          <w:tcPr>
            <w:tcW w:w="1400" w:type="dxa"/>
            <w:gridSpan w:val="2"/>
            <w:tcBorders>
              <w:top w:val="nil"/>
              <w:left w:val="nil"/>
              <w:bottom w:val="single" w:sz="4" w:space="0" w:color="auto"/>
              <w:right w:val="single" w:sz="4" w:space="0" w:color="auto"/>
            </w:tcBorders>
            <w:shd w:val="clear" w:color="000000" w:fill="C0C0C0"/>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 </w:t>
            </w:r>
          </w:p>
        </w:tc>
        <w:tc>
          <w:tcPr>
            <w:tcW w:w="1030" w:type="dxa"/>
            <w:gridSpan w:val="2"/>
            <w:tcBorders>
              <w:top w:val="nil"/>
              <w:left w:val="nil"/>
              <w:bottom w:val="single" w:sz="4" w:space="0" w:color="auto"/>
              <w:right w:val="single" w:sz="4" w:space="0" w:color="auto"/>
            </w:tcBorders>
            <w:shd w:val="clear" w:color="000000" w:fill="C0C0C0"/>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 </w:t>
            </w:r>
          </w:p>
        </w:tc>
        <w:tc>
          <w:tcPr>
            <w:tcW w:w="1404" w:type="dxa"/>
            <w:gridSpan w:val="2"/>
            <w:tcBorders>
              <w:top w:val="nil"/>
              <w:left w:val="nil"/>
              <w:bottom w:val="single" w:sz="4" w:space="0" w:color="auto"/>
              <w:right w:val="single" w:sz="4" w:space="0" w:color="auto"/>
            </w:tcBorders>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0.007</w:t>
            </w:r>
          </w:p>
        </w:tc>
        <w:tc>
          <w:tcPr>
            <w:tcW w:w="1116" w:type="dxa"/>
            <w:gridSpan w:val="2"/>
            <w:tcBorders>
              <w:top w:val="nil"/>
              <w:left w:val="nil"/>
              <w:bottom w:val="single" w:sz="4" w:space="0" w:color="auto"/>
              <w:right w:val="single" w:sz="4" w:space="0" w:color="auto"/>
            </w:tcBorders>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Cal</w:t>
            </w:r>
          </w:p>
        </w:tc>
        <w:tc>
          <w:tcPr>
            <w:tcW w:w="1408" w:type="dxa"/>
            <w:gridSpan w:val="2"/>
            <w:tcBorders>
              <w:top w:val="nil"/>
              <w:left w:val="nil"/>
              <w:bottom w:val="single" w:sz="4" w:space="0" w:color="auto"/>
              <w:right w:val="single" w:sz="4" w:space="0" w:color="auto"/>
            </w:tcBorders>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0.013</w:t>
            </w:r>
          </w:p>
        </w:tc>
        <w:tc>
          <w:tcPr>
            <w:tcW w:w="842" w:type="dxa"/>
            <w:gridSpan w:val="2"/>
            <w:tcBorders>
              <w:top w:val="nil"/>
              <w:left w:val="nil"/>
              <w:bottom w:val="single" w:sz="4" w:space="0" w:color="auto"/>
              <w:right w:val="single" w:sz="8" w:space="0" w:color="auto"/>
            </w:tcBorders>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Cal</w:t>
            </w:r>
          </w:p>
        </w:tc>
      </w:tr>
      <w:tr w:rsidR="0095613A" w:rsidRPr="00FB7607" w:rsidTr="00C82748">
        <w:trPr>
          <w:trHeight w:val="375"/>
        </w:trPr>
        <w:tc>
          <w:tcPr>
            <w:tcW w:w="395" w:type="dxa"/>
            <w:tcBorders>
              <w:top w:val="nil"/>
              <w:left w:val="single" w:sz="8" w:space="0" w:color="auto"/>
              <w:bottom w:val="single" w:sz="4" w:space="0" w:color="auto"/>
              <w:right w:val="single" w:sz="4" w:space="0" w:color="auto"/>
            </w:tcBorders>
            <w:noWrap/>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9</w:t>
            </w:r>
          </w:p>
        </w:tc>
        <w:tc>
          <w:tcPr>
            <w:tcW w:w="1470" w:type="dxa"/>
            <w:gridSpan w:val="2"/>
            <w:tcBorders>
              <w:top w:val="nil"/>
              <w:left w:val="nil"/>
              <w:bottom w:val="single" w:sz="4" w:space="0" w:color="auto"/>
              <w:right w:val="single" w:sz="4" w:space="0" w:color="auto"/>
            </w:tcBorders>
            <w:noWrap/>
            <w:vAlign w:val="center"/>
          </w:tcPr>
          <w:p w:rsidR="0095613A" w:rsidRPr="00FB7607" w:rsidRDefault="0095613A" w:rsidP="00B40DB0">
            <w:pPr>
              <w:spacing w:after="0" w:line="240" w:lineRule="auto"/>
              <w:rPr>
                <w:rFonts w:ascii="Arial" w:hAnsi="Arial" w:cs="Arial"/>
                <w:sz w:val="16"/>
                <w:szCs w:val="16"/>
              </w:rPr>
            </w:pPr>
            <w:r w:rsidRPr="00FB7607">
              <w:rPr>
                <w:rFonts w:ascii="Arial" w:hAnsi="Arial" w:cs="Arial"/>
                <w:sz w:val="16"/>
                <w:szCs w:val="16"/>
              </w:rPr>
              <w:t>Florida</w:t>
            </w:r>
          </w:p>
        </w:tc>
        <w:tc>
          <w:tcPr>
            <w:tcW w:w="1170" w:type="dxa"/>
            <w:tcBorders>
              <w:top w:val="nil"/>
              <w:left w:val="nil"/>
              <w:bottom w:val="single" w:sz="4" w:space="0" w:color="auto"/>
              <w:right w:val="single" w:sz="4" w:space="0" w:color="auto"/>
            </w:tcBorders>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0.00567</w:t>
            </w:r>
          </w:p>
        </w:tc>
        <w:tc>
          <w:tcPr>
            <w:tcW w:w="1170" w:type="dxa"/>
            <w:gridSpan w:val="2"/>
            <w:tcBorders>
              <w:top w:val="nil"/>
              <w:left w:val="nil"/>
              <w:bottom w:val="single" w:sz="4" w:space="0" w:color="auto"/>
              <w:right w:val="single" w:sz="4" w:space="0" w:color="auto"/>
            </w:tcBorders>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Ext</w:t>
            </w:r>
          </w:p>
        </w:tc>
        <w:tc>
          <w:tcPr>
            <w:tcW w:w="1400" w:type="dxa"/>
            <w:gridSpan w:val="2"/>
            <w:tcBorders>
              <w:top w:val="nil"/>
              <w:left w:val="nil"/>
              <w:bottom w:val="single" w:sz="4" w:space="0" w:color="auto"/>
              <w:right w:val="single" w:sz="4" w:space="0" w:color="auto"/>
            </w:tcBorders>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0.006</w:t>
            </w:r>
          </w:p>
        </w:tc>
        <w:tc>
          <w:tcPr>
            <w:tcW w:w="1030" w:type="dxa"/>
            <w:gridSpan w:val="2"/>
            <w:tcBorders>
              <w:top w:val="nil"/>
              <w:left w:val="nil"/>
              <w:bottom w:val="single" w:sz="4" w:space="0" w:color="auto"/>
              <w:right w:val="single" w:sz="4" w:space="0" w:color="auto"/>
            </w:tcBorders>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N(O)</w:t>
            </w:r>
          </w:p>
        </w:tc>
        <w:tc>
          <w:tcPr>
            <w:tcW w:w="1404" w:type="dxa"/>
            <w:gridSpan w:val="2"/>
            <w:tcBorders>
              <w:top w:val="nil"/>
              <w:left w:val="nil"/>
              <w:bottom w:val="single" w:sz="4" w:space="0" w:color="auto"/>
              <w:right w:val="single" w:sz="4" w:space="0" w:color="auto"/>
            </w:tcBorders>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0.006</w:t>
            </w:r>
          </w:p>
        </w:tc>
        <w:tc>
          <w:tcPr>
            <w:tcW w:w="1116" w:type="dxa"/>
            <w:gridSpan w:val="2"/>
            <w:tcBorders>
              <w:top w:val="nil"/>
              <w:left w:val="nil"/>
              <w:bottom w:val="single" w:sz="4" w:space="0" w:color="auto"/>
              <w:right w:val="single" w:sz="4" w:space="0" w:color="auto"/>
            </w:tcBorders>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N(O)</w:t>
            </w:r>
          </w:p>
        </w:tc>
        <w:tc>
          <w:tcPr>
            <w:tcW w:w="1408" w:type="dxa"/>
            <w:gridSpan w:val="2"/>
            <w:tcBorders>
              <w:top w:val="nil"/>
              <w:left w:val="nil"/>
              <w:bottom w:val="single" w:sz="4" w:space="0" w:color="auto"/>
              <w:right w:val="single" w:sz="4" w:space="0" w:color="auto"/>
            </w:tcBorders>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0.011</w:t>
            </w:r>
          </w:p>
        </w:tc>
        <w:tc>
          <w:tcPr>
            <w:tcW w:w="842" w:type="dxa"/>
            <w:gridSpan w:val="2"/>
            <w:tcBorders>
              <w:top w:val="nil"/>
              <w:left w:val="nil"/>
              <w:bottom w:val="single" w:sz="4" w:space="0" w:color="auto"/>
              <w:right w:val="single" w:sz="8" w:space="0" w:color="auto"/>
            </w:tcBorders>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N(O)</w:t>
            </w:r>
          </w:p>
        </w:tc>
      </w:tr>
      <w:tr w:rsidR="0095613A" w:rsidRPr="00FB7607" w:rsidTr="00C82748">
        <w:trPr>
          <w:trHeight w:val="375"/>
        </w:trPr>
        <w:tc>
          <w:tcPr>
            <w:tcW w:w="395" w:type="dxa"/>
            <w:tcBorders>
              <w:top w:val="nil"/>
              <w:left w:val="single" w:sz="8" w:space="0" w:color="auto"/>
              <w:bottom w:val="single" w:sz="4" w:space="0" w:color="auto"/>
              <w:right w:val="single" w:sz="4" w:space="0" w:color="auto"/>
            </w:tcBorders>
            <w:noWrap/>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10</w:t>
            </w:r>
          </w:p>
        </w:tc>
        <w:tc>
          <w:tcPr>
            <w:tcW w:w="1470" w:type="dxa"/>
            <w:gridSpan w:val="2"/>
            <w:tcBorders>
              <w:top w:val="nil"/>
              <w:left w:val="nil"/>
              <w:bottom w:val="single" w:sz="4" w:space="0" w:color="auto"/>
              <w:right w:val="single" w:sz="4" w:space="0" w:color="auto"/>
            </w:tcBorders>
            <w:noWrap/>
            <w:vAlign w:val="center"/>
          </w:tcPr>
          <w:p w:rsidR="0095613A" w:rsidRPr="00FB7607" w:rsidRDefault="0095613A" w:rsidP="00B40DB0">
            <w:pPr>
              <w:spacing w:after="0" w:line="240" w:lineRule="auto"/>
              <w:rPr>
                <w:rFonts w:ascii="Arial" w:hAnsi="Arial" w:cs="Arial"/>
                <w:sz w:val="16"/>
                <w:szCs w:val="16"/>
              </w:rPr>
            </w:pPr>
            <w:r w:rsidRPr="00FB7607">
              <w:rPr>
                <w:rFonts w:ascii="Arial" w:hAnsi="Arial" w:cs="Arial"/>
                <w:sz w:val="16"/>
                <w:szCs w:val="16"/>
              </w:rPr>
              <w:t>Georgia</w:t>
            </w:r>
          </w:p>
        </w:tc>
        <w:tc>
          <w:tcPr>
            <w:tcW w:w="1170" w:type="dxa"/>
            <w:tcBorders>
              <w:top w:val="nil"/>
              <w:left w:val="nil"/>
              <w:bottom w:val="single" w:sz="4" w:space="0" w:color="auto"/>
              <w:right w:val="single" w:sz="4" w:space="0" w:color="auto"/>
            </w:tcBorders>
            <w:noWrap/>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0.01</w:t>
            </w:r>
          </w:p>
        </w:tc>
        <w:tc>
          <w:tcPr>
            <w:tcW w:w="1170" w:type="dxa"/>
            <w:gridSpan w:val="2"/>
            <w:tcBorders>
              <w:top w:val="nil"/>
              <w:left w:val="nil"/>
              <w:bottom w:val="single" w:sz="4" w:space="0" w:color="auto"/>
              <w:right w:val="single" w:sz="4" w:space="0" w:color="auto"/>
            </w:tcBorders>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N</w:t>
            </w:r>
          </w:p>
        </w:tc>
        <w:tc>
          <w:tcPr>
            <w:tcW w:w="1400" w:type="dxa"/>
            <w:gridSpan w:val="2"/>
            <w:tcBorders>
              <w:top w:val="nil"/>
              <w:left w:val="nil"/>
              <w:bottom w:val="single" w:sz="4" w:space="0" w:color="auto"/>
              <w:right w:val="single" w:sz="4" w:space="0" w:color="auto"/>
            </w:tcBorders>
            <w:noWrap/>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0.0003</w:t>
            </w:r>
          </w:p>
        </w:tc>
        <w:tc>
          <w:tcPr>
            <w:tcW w:w="1030" w:type="dxa"/>
            <w:gridSpan w:val="2"/>
            <w:tcBorders>
              <w:top w:val="nil"/>
              <w:left w:val="nil"/>
              <w:bottom w:val="single" w:sz="4" w:space="0" w:color="auto"/>
              <w:right w:val="single" w:sz="4" w:space="0" w:color="auto"/>
            </w:tcBorders>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N</w:t>
            </w:r>
          </w:p>
        </w:tc>
        <w:tc>
          <w:tcPr>
            <w:tcW w:w="1404" w:type="dxa"/>
            <w:gridSpan w:val="2"/>
            <w:tcBorders>
              <w:top w:val="nil"/>
              <w:left w:val="nil"/>
              <w:bottom w:val="single" w:sz="4" w:space="0" w:color="auto"/>
              <w:right w:val="single" w:sz="4" w:space="0" w:color="auto"/>
            </w:tcBorders>
            <w:noWrap/>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0.4</w:t>
            </w:r>
          </w:p>
        </w:tc>
        <w:tc>
          <w:tcPr>
            <w:tcW w:w="1116" w:type="dxa"/>
            <w:gridSpan w:val="2"/>
            <w:tcBorders>
              <w:top w:val="nil"/>
              <w:left w:val="nil"/>
              <w:bottom w:val="single" w:sz="4" w:space="0" w:color="auto"/>
              <w:right w:val="single" w:sz="4" w:space="0" w:color="auto"/>
            </w:tcBorders>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N</w:t>
            </w:r>
          </w:p>
        </w:tc>
        <w:tc>
          <w:tcPr>
            <w:tcW w:w="1408" w:type="dxa"/>
            <w:gridSpan w:val="2"/>
            <w:tcBorders>
              <w:top w:val="nil"/>
              <w:left w:val="nil"/>
              <w:bottom w:val="single" w:sz="4" w:space="0" w:color="auto"/>
              <w:right w:val="single" w:sz="4" w:space="0" w:color="auto"/>
            </w:tcBorders>
            <w:noWrap/>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0.4</w:t>
            </w:r>
          </w:p>
        </w:tc>
        <w:tc>
          <w:tcPr>
            <w:tcW w:w="842" w:type="dxa"/>
            <w:gridSpan w:val="2"/>
            <w:tcBorders>
              <w:top w:val="nil"/>
              <w:left w:val="nil"/>
              <w:bottom w:val="single" w:sz="4" w:space="0" w:color="auto"/>
              <w:right w:val="single" w:sz="8" w:space="0" w:color="auto"/>
            </w:tcBorders>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N</w:t>
            </w:r>
          </w:p>
        </w:tc>
      </w:tr>
      <w:tr w:rsidR="0095613A" w:rsidRPr="00FB7607" w:rsidTr="00C82748">
        <w:trPr>
          <w:trHeight w:val="375"/>
        </w:trPr>
        <w:tc>
          <w:tcPr>
            <w:tcW w:w="395" w:type="dxa"/>
            <w:tcBorders>
              <w:top w:val="nil"/>
              <w:left w:val="single" w:sz="8" w:space="0" w:color="auto"/>
              <w:bottom w:val="single" w:sz="4" w:space="0" w:color="auto"/>
              <w:right w:val="single" w:sz="4" w:space="0" w:color="auto"/>
            </w:tcBorders>
            <w:noWrap/>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11</w:t>
            </w:r>
          </w:p>
        </w:tc>
        <w:tc>
          <w:tcPr>
            <w:tcW w:w="1470" w:type="dxa"/>
            <w:gridSpan w:val="2"/>
            <w:tcBorders>
              <w:top w:val="nil"/>
              <w:left w:val="nil"/>
              <w:bottom w:val="single" w:sz="4" w:space="0" w:color="auto"/>
              <w:right w:val="single" w:sz="4" w:space="0" w:color="auto"/>
            </w:tcBorders>
            <w:noWrap/>
            <w:vAlign w:val="center"/>
          </w:tcPr>
          <w:p w:rsidR="0095613A" w:rsidRPr="00FB7607" w:rsidRDefault="0095613A" w:rsidP="00B40DB0">
            <w:pPr>
              <w:spacing w:after="0" w:line="240" w:lineRule="auto"/>
              <w:rPr>
                <w:rFonts w:ascii="Arial" w:hAnsi="Arial" w:cs="Arial"/>
                <w:sz w:val="16"/>
                <w:szCs w:val="16"/>
              </w:rPr>
            </w:pPr>
            <w:r w:rsidRPr="00FB7607">
              <w:rPr>
                <w:rFonts w:ascii="Arial" w:hAnsi="Arial" w:cs="Arial"/>
                <w:sz w:val="16"/>
                <w:szCs w:val="16"/>
              </w:rPr>
              <w:t>Hawaii</w:t>
            </w:r>
          </w:p>
        </w:tc>
        <w:tc>
          <w:tcPr>
            <w:tcW w:w="1170" w:type="dxa"/>
            <w:tcBorders>
              <w:top w:val="nil"/>
              <w:left w:val="nil"/>
              <w:bottom w:val="single" w:sz="4" w:space="0" w:color="auto"/>
              <w:right w:val="single" w:sz="4" w:space="0" w:color="auto"/>
            </w:tcBorders>
            <w:noWrap/>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0.01</w:t>
            </w:r>
          </w:p>
        </w:tc>
        <w:tc>
          <w:tcPr>
            <w:tcW w:w="1170" w:type="dxa"/>
            <w:gridSpan w:val="2"/>
            <w:tcBorders>
              <w:top w:val="nil"/>
              <w:left w:val="nil"/>
              <w:bottom w:val="single" w:sz="4" w:space="0" w:color="auto"/>
              <w:right w:val="single" w:sz="4" w:space="0" w:color="auto"/>
            </w:tcBorders>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R9</w:t>
            </w:r>
          </w:p>
        </w:tc>
        <w:tc>
          <w:tcPr>
            <w:tcW w:w="1400" w:type="dxa"/>
            <w:gridSpan w:val="2"/>
            <w:tcBorders>
              <w:top w:val="nil"/>
              <w:left w:val="nil"/>
              <w:bottom w:val="single" w:sz="4" w:space="0" w:color="auto"/>
              <w:right w:val="single" w:sz="4" w:space="0" w:color="auto"/>
            </w:tcBorders>
            <w:noWrap/>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0.0003</w:t>
            </w:r>
          </w:p>
        </w:tc>
        <w:tc>
          <w:tcPr>
            <w:tcW w:w="1030" w:type="dxa"/>
            <w:gridSpan w:val="2"/>
            <w:tcBorders>
              <w:top w:val="nil"/>
              <w:left w:val="nil"/>
              <w:bottom w:val="single" w:sz="4" w:space="0" w:color="auto"/>
              <w:right w:val="single" w:sz="4" w:space="0" w:color="auto"/>
            </w:tcBorders>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R9</w:t>
            </w:r>
          </w:p>
        </w:tc>
        <w:tc>
          <w:tcPr>
            <w:tcW w:w="1404" w:type="dxa"/>
            <w:gridSpan w:val="2"/>
            <w:tcBorders>
              <w:top w:val="nil"/>
              <w:left w:val="nil"/>
              <w:bottom w:val="single" w:sz="4" w:space="0" w:color="auto"/>
              <w:right w:val="single" w:sz="4" w:space="0" w:color="auto"/>
            </w:tcBorders>
            <w:noWrap/>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0.4</w:t>
            </w:r>
          </w:p>
        </w:tc>
        <w:tc>
          <w:tcPr>
            <w:tcW w:w="1116" w:type="dxa"/>
            <w:gridSpan w:val="2"/>
            <w:tcBorders>
              <w:top w:val="nil"/>
              <w:left w:val="nil"/>
              <w:bottom w:val="single" w:sz="4" w:space="0" w:color="auto"/>
              <w:right w:val="single" w:sz="4" w:space="0" w:color="auto"/>
            </w:tcBorders>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 xml:space="preserve">R9  </w:t>
            </w:r>
          </w:p>
        </w:tc>
        <w:tc>
          <w:tcPr>
            <w:tcW w:w="1408" w:type="dxa"/>
            <w:gridSpan w:val="2"/>
            <w:tcBorders>
              <w:top w:val="nil"/>
              <w:left w:val="nil"/>
              <w:bottom w:val="single" w:sz="4" w:space="0" w:color="auto"/>
              <w:right w:val="single" w:sz="4" w:space="0" w:color="auto"/>
            </w:tcBorders>
            <w:noWrap/>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0.4</w:t>
            </w:r>
          </w:p>
        </w:tc>
        <w:tc>
          <w:tcPr>
            <w:tcW w:w="842" w:type="dxa"/>
            <w:gridSpan w:val="2"/>
            <w:tcBorders>
              <w:top w:val="nil"/>
              <w:left w:val="nil"/>
              <w:bottom w:val="single" w:sz="4" w:space="0" w:color="auto"/>
              <w:right w:val="single" w:sz="8" w:space="0" w:color="auto"/>
            </w:tcBorders>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 xml:space="preserve">R9  </w:t>
            </w:r>
          </w:p>
        </w:tc>
      </w:tr>
      <w:tr w:rsidR="0095613A" w:rsidRPr="00FB7607" w:rsidTr="00C82748">
        <w:trPr>
          <w:trHeight w:val="375"/>
        </w:trPr>
        <w:tc>
          <w:tcPr>
            <w:tcW w:w="395" w:type="dxa"/>
            <w:tcBorders>
              <w:top w:val="nil"/>
              <w:left w:val="single" w:sz="8" w:space="0" w:color="auto"/>
              <w:bottom w:val="single" w:sz="4" w:space="0" w:color="auto"/>
              <w:right w:val="single" w:sz="4" w:space="0" w:color="auto"/>
            </w:tcBorders>
            <w:noWrap/>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12</w:t>
            </w:r>
          </w:p>
        </w:tc>
        <w:tc>
          <w:tcPr>
            <w:tcW w:w="1470" w:type="dxa"/>
            <w:gridSpan w:val="2"/>
            <w:tcBorders>
              <w:top w:val="nil"/>
              <w:left w:val="nil"/>
              <w:bottom w:val="single" w:sz="4" w:space="0" w:color="auto"/>
              <w:right w:val="single" w:sz="4" w:space="0" w:color="auto"/>
            </w:tcBorders>
            <w:noWrap/>
            <w:vAlign w:val="center"/>
          </w:tcPr>
          <w:p w:rsidR="0095613A" w:rsidRPr="00FB7607" w:rsidRDefault="0095613A" w:rsidP="00B40DB0">
            <w:pPr>
              <w:spacing w:after="0" w:line="240" w:lineRule="auto"/>
              <w:rPr>
                <w:rFonts w:ascii="Arial" w:hAnsi="Arial" w:cs="Arial"/>
                <w:sz w:val="16"/>
                <w:szCs w:val="16"/>
              </w:rPr>
            </w:pPr>
            <w:r w:rsidRPr="00FB7607">
              <w:rPr>
                <w:rFonts w:ascii="Arial" w:hAnsi="Arial" w:cs="Arial"/>
                <w:sz w:val="16"/>
                <w:szCs w:val="16"/>
              </w:rPr>
              <w:t>Idaho</w:t>
            </w:r>
          </w:p>
        </w:tc>
        <w:tc>
          <w:tcPr>
            <w:tcW w:w="1170" w:type="dxa"/>
            <w:tcBorders>
              <w:top w:val="nil"/>
              <w:left w:val="nil"/>
              <w:bottom w:val="single" w:sz="4" w:space="0" w:color="auto"/>
              <w:right w:val="single" w:sz="4" w:space="0" w:color="auto"/>
            </w:tcBorders>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0.01</w:t>
            </w:r>
          </w:p>
        </w:tc>
        <w:tc>
          <w:tcPr>
            <w:tcW w:w="1170" w:type="dxa"/>
            <w:gridSpan w:val="2"/>
            <w:tcBorders>
              <w:top w:val="nil"/>
              <w:left w:val="nil"/>
              <w:bottom w:val="single" w:sz="4" w:space="0" w:color="auto"/>
              <w:right w:val="single" w:sz="4" w:space="0" w:color="auto"/>
            </w:tcBorders>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N</w:t>
            </w:r>
          </w:p>
        </w:tc>
        <w:tc>
          <w:tcPr>
            <w:tcW w:w="1400" w:type="dxa"/>
            <w:gridSpan w:val="2"/>
            <w:tcBorders>
              <w:top w:val="nil"/>
              <w:left w:val="nil"/>
              <w:bottom w:val="single" w:sz="4" w:space="0" w:color="auto"/>
              <w:right w:val="single" w:sz="4" w:space="0" w:color="auto"/>
            </w:tcBorders>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0.0003</w:t>
            </w:r>
          </w:p>
        </w:tc>
        <w:tc>
          <w:tcPr>
            <w:tcW w:w="1030" w:type="dxa"/>
            <w:gridSpan w:val="2"/>
            <w:tcBorders>
              <w:top w:val="nil"/>
              <w:left w:val="nil"/>
              <w:bottom w:val="single" w:sz="4" w:space="0" w:color="auto"/>
              <w:right w:val="single" w:sz="4" w:space="0" w:color="auto"/>
            </w:tcBorders>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N</w:t>
            </w:r>
          </w:p>
        </w:tc>
        <w:tc>
          <w:tcPr>
            <w:tcW w:w="1404" w:type="dxa"/>
            <w:gridSpan w:val="2"/>
            <w:tcBorders>
              <w:top w:val="nil"/>
              <w:left w:val="nil"/>
              <w:bottom w:val="single" w:sz="4" w:space="0" w:color="auto"/>
              <w:right w:val="single" w:sz="4" w:space="0" w:color="auto"/>
            </w:tcBorders>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0.4</w:t>
            </w:r>
          </w:p>
        </w:tc>
        <w:tc>
          <w:tcPr>
            <w:tcW w:w="1116" w:type="dxa"/>
            <w:gridSpan w:val="2"/>
            <w:tcBorders>
              <w:top w:val="nil"/>
              <w:left w:val="nil"/>
              <w:bottom w:val="single" w:sz="4" w:space="0" w:color="auto"/>
              <w:right w:val="single" w:sz="4" w:space="0" w:color="auto"/>
            </w:tcBorders>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N</w:t>
            </w:r>
          </w:p>
        </w:tc>
        <w:tc>
          <w:tcPr>
            <w:tcW w:w="1408" w:type="dxa"/>
            <w:gridSpan w:val="2"/>
            <w:tcBorders>
              <w:top w:val="nil"/>
              <w:left w:val="nil"/>
              <w:bottom w:val="single" w:sz="4" w:space="0" w:color="auto"/>
              <w:right w:val="single" w:sz="4" w:space="0" w:color="auto"/>
            </w:tcBorders>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0.4</w:t>
            </w:r>
          </w:p>
        </w:tc>
        <w:tc>
          <w:tcPr>
            <w:tcW w:w="842" w:type="dxa"/>
            <w:gridSpan w:val="2"/>
            <w:tcBorders>
              <w:top w:val="nil"/>
              <w:left w:val="nil"/>
              <w:bottom w:val="single" w:sz="4" w:space="0" w:color="auto"/>
              <w:right w:val="single" w:sz="8" w:space="0" w:color="auto"/>
            </w:tcBorders>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N</w:t>
            </w:r>
          </w:p>
        </w:tc>
      </w:tr>
      <w:tr w:rsidR="0095613A" w:rsidRPr="00FB7607" w:rsidTr="00C82748">
        <w:trPr>
          <w:trHeight w:val="375"/>
        </w:trPr>
        <w:tc>
          <w:tcPr>
            <w:tcW w:w="395" w:type="dxa"/>
            <w:tcBorders>
              <w:top w:val="nil"/>
              <w:left w:val="single" w:sz="8" w:space="0" w:color="auto"/>
              <w:bottom w:val="single" w:sz="4" w:space="0" w:color="auto"/>
              <w:right w:val="single" w:sz="4" w:space="0" w:color="auto"/>
            </w:tcBorders>
            <w:noWrap/>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13</w:t>
            </w:r>
          </w:p>
        </w:tc>
        <w:tc>
          <w:tcPr>
            <w:tcW w:w="1470" w:type="dxa"/>
            <w:gridSpan w:val="2"/>
            <w:tcBorders>
              <w:top w:val="nil"/>
              <w:left w:val="nil"/>
              <w:bottom w:val="single" w:sz="4" w:space="0" w:color="auto"/>
              <w:right w:val="single" w:sz="4" w:space="0" w:color="auto"/>
            </w:tcBorders>
            <w:noWrap/>
            <w:vAlign w:val="center"/>
          </w:tcPr>
          <w:p w:rsidR="0095613A" w:rsidRPr="00FB7607" w:rsidRDefault="0095613A" w:rsidP="00B40DB0">
            <w:pPr>
              <w:spacing w:after="0" w:line="240" w:lineRule="auto"/>
              <w:rPr>
                <w:rFonts w:ascii="Arial" w:hAnsi="Arial" w:cs="Arial"/>
                <w:sz w:val="16"/>
                <w:szCs w:val="16"/>
              </w:rPr>
            </w:pPr>
            <w:r w:rsidRPr="00FB7607">
              <w:rPr>
                <w:rFonts w:ascii="Arial" w:hAnsi="Arial" w:cs="Arial"/>
                <w:sz w:val="16"/>
                <w:szCs w:val="16"/>
              </w:rPr>
              <w:t>Illinois</w:t>
            </w:r>
          </w:p>
        </w:tc>
        <w:tc>
          <w:tcPr>
            <w:tcW w:w="1170" w:type="dxa"/>
            <w:tcBorders>
              <w:top w:val="nil"/>
              <w:left w:val="nil"/>
              <w:bottom w:val="single" w:sz="4" w:space="0" w:color="auto"/>
              <w:right w:val="single" w:sz="4" w:space="0" w:color="auto"/>
            </w:tcBorders>
            <w:shd w:val="clear" w:color="000000" w:fill="C0C0C0"/>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 </w:t>
            </w:r>
          </w:p>
        </w:tc>
        <w:tc>
          <w:tcPr>
            <w:tcW w:w="1170" w:type="dxa"/>
            <w:gridSpan w:val="2"/>
            <w:tcBorders>
              <w:top w:val="nil"/>
              <w:left w:val="nil"/>
              <w:bottom w:val="single" w:sz="4" w:space="0" w:color="auto"/>
              <w:right w:val="single" w:sz="4" w:space="0" w:color="auto"/>
            </w:tcBorders>
            <w:shd w:val="clear" w:color="000000" w:fill="C0C0C0"/>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 </w:t>
            </w:r>
          </w:p>
        </w:tc>
        <w:tc>
          <w:tcPr>
            <w:tcW w:w="1400" w:type="dxa"/>
            <w:gridSpan w:val="2"/>
            <w:tcBorders>
              <w:top w:val="nil"/>
              <w:left w:val="nil"/>
              <w:bottom w:val="single" w:sz="4" w:space="0" w:color="auto"/>
              <w:right w:val="single" w:sz="4" w:space="0" w:color="auto"/>
            </w:tcBorders>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0.006</w:t>
            </w:r>
          </w:p>
        </w:tc>
        <w:tc>
          <w:tcPr>
            <w:tcW w:w="1030" w:type="dxa"/>
            <w:gridSpan w:val="2"/>
            <w:tcBorders>
              <w:top w:val="nil"/>
              <w:left w:val="nil"/>
              <w:bottom w:val="single" w:sz="4" w:space="0" w:color="auto"/>
              <w:right w:val="single" w:sz="4" w:space="0" w:color="auto"/>
            </w:tcBorders>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Cal(O)</w:t>
            </w:r>
          </w:p>
        </w:tc>
        <w:tc>
          <w:tcPr>
            <w:tcW w:w="1404" w:type="dxa"/>
            <w:gridSpan w:val="2"/>
            <w:tcBorders>
              <w:top w:val="nil"/>
              <w:left w:val="nil"/>
              <w:bottom w:val="single" w:sz="4" w:space="0" w:color="auto"/>
              <w:right w:val="single" w:sz="4" w:space="0" w:color="auto"/>
            </w:tcBorders>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0.006</w:t>
            </w:r>
          </w:p>
        </w:tc>
        <w:tc>
          <w:tcPr>
            <w:tcW w:w="1116" w:type="dxa"/>
            <w:gridSpan w:val="2"/>
            <w:tcBorders>
              <w:top w:val="nil"/>
              <w:left w:val="nil"/>
              <w:bottom w:val="single" w:sz="4" w:space="0" w:color="auto"/>
              <w:right w:val="single" w:sz="4" w:space="0" w:color="auto"/>
            </w:tcBorders>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Cal(O)</w:t>
            </w:r>
          </w:p>
        </w:tc>
        <w:tc>
          <w:tcPr>
            <w:tcW w:w="1408" w:type="dxa"/>
            <w:gridSpan w:val="2"/>
            <w:tcBorders>
              <w:top w:val="nil"/>
              <w:left w:val="nil"/>
              <w:bottom w:val="single" w:sz="4" w:space="0" w:color="auto"/>
              <w:right w:val="single" w:sz="4" w:space="0" w:color="auto"/>
            </w:tcBorders>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0.011</w:t>
            </w:r>
          </w:p>
        </w:tc>
        <w:tc>
          <w:tcPr>
            <w:tcW w:w="842" w:type="dxa"/>
            <w:gridSpan w:val="2"/>
            <w:tcBorders>
              <w:top w:val="nil"/>
              <w:left w:val="nil"/>
              <w:bottom w:val="single" w:sz="4" w:space="0" w:color="auto"/>
              <w:right w:val="single" w:sz="8" w:space="0" w:color="auto"/>
            </w:tcBorders>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Cal(O)</w:t>
            </w:r>
          </w:p>
        </w:tc>
      </w:tr>
      <w:tr w:rsidR="0095613A" w:rsidRPr="00FB7607" w:rsidTr="00C82748">
        <w:trPr>
          <w:trHeight w:val="375"/>
        </w:trPr>
        <w:tc>
          <w:tcPr>
            <w:tcW w:w="395" w:type="dxa"/>
            <w:vMerge w:val="restart"/>
            <w:tcBorders>
              <w:top w:val="nil"/>
              <w:left w:val="single" w:sz="8" w:space="0" w:color="auto"/>
              <w:bottom w:val="single" w:sz="4" w:space="0" w:color="000000"/>
              <w:right w:val="single" w:sz="4" w:space="0" w:color="auto"/>
            </w:tcBorders>
            <w:noWrap/>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14</w:t>
            </w:r>
          </w:p>
        </w:tc>
        <w:tc>
          <w:tcPr>
            <w:tcW w:w="1470" w:type="dxa"/>
            <w:gridSpan w:val="2"/>
            <w:tcBorders>
              <w:top w:val="nil"/>
              <w:left w:val="nil"/>
              <w:bottom w:val="single" w:sz="4" w:space="0" w:color="auto"/>
              <w:right w:val="single" w:sz="4" w:space="0" w:color="auto"/>
            </w:tcBorders>
            <w:noWrap/>
            <w:vAlign w:val="center"/>
          </w:tcPr>
          <w:p w:rsidR="0095613A" w:rsidRPr="00FB7607" w:rsidRDefault="00CC4779" w:rsidP="00B40DB0">
            <w:pPr>
              <w:spacing w:after="0" w:line="240" w:lineRule="auto"/>
              <w:rPr>
                <w:rFonts w:ascii="Arial" w:hAnsi="Arial" w:cs="Arial"/>
                <w:sz w:val="16"/>
                <w:szCs w:val="16"/>
              </w:rPr>
            </w:pPr>
            <w:r>
              <w:rPr>
                <w:rFonts w:ascii="Arial" w:hAnsi="Arial" w:cs="Arial"/>
                <w:sz w:val="16"/>
                <w:szCs w:val="16"/>
              </w:rPr>
              <w:t>Indiana (Comm)</w:t>
            </w:r>
            <w:bookmarkStart w:id="2" w:name="_GoBack"/>
            <w:bookmarkEnd w:id="2"/>
          </w:p>
        </w:tc>
        <w:tc>
          <w:tcPr>
            <w:tcW w:w="1170" w:type="dxa"/>
            <w:vMerge w:val="restart"/>
            <w:tcBorders>
              <w:top w:val="nil"/>
              <w:left w:val="single" w:sz="4" w:space="0" w:color="auto"/>
              <w:bottom w:val="single" w:sz="4" w:space="0" w:color="000000"/>
              <w:right w:val="single" w:sz="4" w:space="0" w:color="auto"/>
            </w:tcBorders>
            <w:noWrap/>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0.01</w:t>
            </w:r>
          </w:p>
        </w:tc>
        <w:tc>
          <w:tcPr>
            <w:tcW w:w="1170" w:type="dxa"/>
            <w:gridSpan w:val="2"/>
            <w:vMerge w:val="restart"/>
            <w:tcBorders>
              <w:top w:val="nil"/>
              <w:left w:val="single" w:sz="4" w:space="0" w:color="auto"/>
              <w:bottom w:val="single" w:sz="4" w:space="0" w:color="000000"/>
              <w:right w:val="single" w:sz="4" w:space="0" w:color="auto"/>
            </w:tcBorders>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R3, R9</w:t>
            </w:r>
          </w:p>
        </w:tc>
        <w:tc>
          <w:tcPr>
            <w:tcW w:w="1400" w:type="dxa"/>
            <w:gridSpan w:val="2"/>
            <w:vMerge w:val="restart"/>
            <w:tcBorders>
              <w:top w:val="nil"/>
              <w:left w:val="single" w:sz="4" w:space="0" w:color="auto"/>
              <w:bottom w:val="single" w:sz="4" w:space="0" w:color="000000"/>
              <w:right w:val="single" w:sz="4" w:space="0" w:color="auto"/>
            </w:tcBorders>
            <w:noWrap/>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0.0003</w:t>
            </w:r>
          </w:p>
        </w:tc>
        <w:tc>
          <w:tcPr>
            <w:tcW w:w="1030" w:type="dxa"/>
            <w:gridSpan w:val="2"/>
            <w:vMerge w:val="restart"/>
            <w:tcBorders>
              <w:top w:val="nil"/>
              <w:left w:val="single" w:sz="4" w:space="0" w:color="auto"/>
              <w:bottom w:val="single" w:sz="4" w:space="0" w:color="000000"/>
              <w:right w:val="single" w:sz="4" w:space="0" w:color="auto"/>
            </w:tcBorders>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R3, R6, R9</w:t>
            </w:r>
          </w:p>
        </w:tc>
        <w:tc>
          <w:tcPr>
            <w:tcW w:w="1404" w:type="dxa"/>
            <w:gridSpan w:val="2"/>
            <w:tcBorders>
              <w:top w:val="nil"/>
              <w:left w:val="nil"/>
              <w:bottom w:val="single" w:sz="4" w:space="0" w:color="auto"/>
              <w:right w:val="single" w:sz="4" w:space="0" w:color="auto"/>
            </w:tcBorders>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0.018</w:t>
            </w:r>
          </w:p>
        </w:tc>
        <w:tc>
          <w:tcPr>
            <w:tcW w:w="1116" w:type="dxa"/>
            <w:gridSpan w:val="2"/>
            <w:tcBorders>
              <w:top w:val="nil"/>
              <w:left w:val="nil"/>
              <w:bottom w:val="single" w:sz="4" w:space="0" w:color="auto"/>
              <w:right w:val="single" w:sz="4" w:space="0" w:color="auto"/>
            </w:tcBorders>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IDEM</w:t>
            </w:r>
          </w:p>
        </w:tc>
        <w:tc>
          <w:tcPr>
            <w:tcW w:w="1408" w:type="dxa"/>
            <w:gridSpan w:val="2"/>
            <w:tcBorders>
              <w:top w:val="nil"/>
              <w:left w:val="nil"/>
              <w:bottom w:val="single" w:sz="4" w:space="0" w:color="auto"/>
              <w:right w:val="single" w:sz="4" w:space="0" w:color="auto"/>
            </w:tcBorders>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0.034</w:t>
            </w:r>
          </w:p>
        </w:tc>
        <w:tc>
          <w:tcPr>
            <w:tcW w:w="842" w:type="dxa"/>
            <w:gridSpan w:val="2"/>
            <w:tcBorders>
              <w:top w:val="nil"/>
              <w:left w:val="nil"/>
              <w:bottom w:val="single" w:sz="4" w:space="0" w:color="auto"/>
              <w:right w:val="single" w:sz="8" w:space="0" w:color="auto"/>
            </w:tcBorders>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IDEM</w:t>
            </w:r>
          </w:p>
        </w:tc>
      </w:tr>
      <w:tr w:rsidR="0095613A" w:rsidRPr="00FB7607" w:rsidTr="00C82748">
        <w:trPr>
          <w:trHeight w:val="375"/>
        </w:trPr>
        <w:tc>
          <w:tcPr>
            <w:tcW w:w="395" w:type="dxa"/>
            <w:vMerge/>
            <w:tcBorders>
              <w:top w:val="nil"/>
              <w:left w:val="single" w:sz="8" w:space="0" w:color="auto"/>
              <w:bottom w:val="single" w:sz="4" w:space="0" w:color="000000"/>
              <w:right w:val="single" w:sz="4" w:space="0" w:color="auto"/>
            </w:tcBorders>
            <w:vAlign w:val="center"/>
          </w:tcPr>
          <w:p w:rsidR="0095613A" w:rsidRPr="00FB7607" w:rsidRDefault="0095613A" w:rsidP="00B40DB0">
            <w:pPr>
              <w:spacing w:after="0" w:line="240" w:lineRule="auto"/>
              <w:rPr>
                <w:rFonts w:ascii="Arial" w:hAnsi="Arial" w:cs="Arial"/>
                <w:sz w:val="16"/>
                <w:szCs w:val="16"/>
              </w:rPr>
            </w:pPr>
          </w:p>
        </w:tc>
        <w:tc>
          <w:tcPr>
            <w:tcW w:w="1470" w:type="dxa"/>
            <w:gridSpan w:val="2"/>
            <w:tcBorders>
              <w:top w:val="nil"/>
              <w:left w:val="nil"/>
              <w:bottom w:val="single" w:sz="4" w:space="0" w:color="auto"/>
              <w:right w:val="single" w:sz="4" w:space="0" w:color="auto"/>
            </w:tcBorders>
            <w:noWrap/>
            <w:vAlign w:val="center"/>
          </w:tcPr>
          <w:p w:rsidR="0095613A" w:rsidRPr="00FB7607" w:rsidRDefault="0095613A" w:rsidP="00B40DB0">
            <w:pPr>
              <w:spacing w:after="0" w:line="240" w:lineRule="auto"/>
              <w:rPr>
                <w:rFonts w:ascii="Arial" w:hAnsi="Arial" w:cs="Arial"/>
                <w:sz w:val="16"/>
                <w:szCs w:val="16"/>
              </w:rPr>
            </w:pPr>
            <w:r w:rsidRPr="00FB7607">
              <w:rPr>
                <w:rFonts w:ascii="Arial" w:hAnsi="Arial" w:cs="Arial"/>
                <w:sz w:val="16"/>
                <w:szCs w:val="16"/>
              </w:rPr>
              <w:t>Indiana (Res)</w:t>
            </w:r>
          </w:p>
        </w:tc>
        <w:tc>
          <w:tcPr>
            <w:tcW w:w="1170" w:type="dxa"/>
            <w:vMerge/>
            <w:tcBorders>
              <w:top w:val="nil"/>
              <w:left w:val="single" w:sz="4" w:space="0" w:color="auto"/>
              <w:bottom w:val="single" w:sz="4" w:space="0" w:color="000000"/>
              <w:right w:val="single" w:sz="4" w:space="0" w:color="auto"/>
            </w:tcBorders>
            <w:vAlign w:val="center"/>
          </w:tcPr>
          <w:p w:rsidR="0095613A" w:rsidRPr="00FB7607" w:rsidRDefault="0095613A" w:rsidP="00B40DB0">
            <w:pPr>
              <w:spacing w:after="0" w:line="240" w:lineRule="auto"/>
              <w:rPr>
                <w:rFonts w:ascii="Arial" w:hAnsi="Arial" w:cs="Arial"/>
                <w:sz w:val="16"/>
                <w:szCs w:val="16"/>
              </w:rPr>
            </w:pPr>
          </w:p>
        </w:tc>
        <w:tc>
          <w:tcPr>
            <w:tcW w:w="1170" w:type="dxa"/>
            <w:gridSpan w:val="2"/>
            <w:vMerge/>
            <w:tcBorders>
              <w:top w:val="nil"/>
              <w:left w:val="single" w:sz="4" w:space="0" w:color="auto"/>
              <w:bottom w:val="single" w:sz="4" w:space="0" w:color="000000"/>
              <w:right w:val="single" w:sz="4" w:space="0" w:color="auto"/>
            </w:tcBorders>
            <w:vAlign w:val="center"/>
          </w:tcPr>
          <w:p w:rsidR="0095613A" w:rsidRPr="00FB7607" w:rsidRDefault="0095613A" w:rsidP="00B40DB0">
            <w:pPr>
              <w:spacing w:after="0" w:line="240" w:lineRule="auto"/>
              <w:rPr>
                <w:rFonts w:ascii="Arial" w:hAnsi="Arial" w:cs="Arial"/>
                <w:sz w:val="16"/>
                <w:szCs w:val="16"/>
              </w:rPr>
            </w:pPr>
          </w:p>
        </w:tc>
        <w:tc>
          <w:tcPr>
            <w:tcW w:w="1400" w:type="dxa"/>
            <w:gridSpan w:val="2"/>
            <w:vMerge/>
            <w:tcBorders>
              <w:top w:val="nil"/>
              <w:left w:val="single" w:sz="4" w:space="0" w:color="auto"/>
              <w:bottom w:val="single" w:sz="4" w:space="0" w:color="000000"/>
              <w:right w:val="single" w:sz="4" w:space="0" w:color="auto"/>
            </w:tcBorders>
            <w:vAlign w:val="center"/>
          </w:tcPr>
          <w:p w:rsidR="0095613A" w:rsidRPr="00FB7607" w:rsidRDefault="0095613A" w:rsidP="00B40DB0">
            <w:pPr>
              <w:spacing w:after="0" w:line="240" w:lineRule="auto"/>
              <w:rPr>
                <w:rFonts w:ascii="Arial" w:hAnsi="Arial" w:cs="Arial"/>
                <w:sz w:val="16"/>
                <w:szCs w:val="16"/>
              </w:rPr>
            </w:pPr>
          </w:p>
        </w:tc>
        <w:tc>
          <w:tcPr>
            <w:tcW w:w="1030" w:type="dxa"/>
            <w:gridSpan w:val="2"/>
            <w:vMerge/>
            <w:tcBorders>
              <w:top w:val="nil"/>
              <w:left w:val="single" w:sz="4" w:space="0" w:color="auto"/>
              <w:bottom w:val="single" w:sz="4" w:space="0" w:color="000000"/>
              <w:right w:val="single" w:sz="4" w:space="0" w:color="auto"/>
            </w:tcBorders>
            <w:vAlign w:val="center"/>
          </w:tcPr>
          <w:p w:rsidR="0095613A" w:rsidRPr="00FB7607" w:rsidRDefault="0095613A" w:rsidP="00B40DB0">
            <w:pPr>
              <w:spacing w:after="0" w:line="240" w:lineRule="auto"/>
              <w:rPr>
                <w:rFonts w:ascii="Arial" w:hAnsi="Arial" w:cs="Arial"/>
                <w:sz w:val="16"/>
                <w:szCs w:val="16"/>
              </w:rPr>
            </w:pPr>
          </w:p>
        </w:tc>
        <w:tc>
          <w:tcPr>
            <w:tcW w:w="1404" w:type="dxa"/>
            <w:gridSpan w:val="2"/>
            <w:tcBorders>
              <w:top w:val="nil"/>
              <w:left w:val="nil"/>
              <w:bottom w:val="single" w:sz="4" w:space="0" w:color="auto"/>
              <w:right w:val="single" w:sz="4" w:space="0" w:color="auto"/>
            </w:tcBorders>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0.054</w:t>
            </w:r>
          </w:p>
        </w:tc>
        <w:tc>
          <w:tcPr>
            <w:tcW w:w="1116" w:type="dxa"/>
            <w:gridSpan w:val="2"/>
            <w:tcBorders>
              <w:top w:val="nil"/>
              <w:left w:val="nil"/>
              <w:bottom w:val="single" w:sz="4" w:space="0" w:color="auto"/>
              <w:right w:val="single" w:sz="4" w:space="0" w:color="auto"/>
            </w:tcBorders>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IDEM</w:t>
            </w:r>
          </w:p>
        </w:tc>
        <w:tc>
          <w:tcPr>
            <w:tcW w:w="1408" w:type="dxa"/>
            <w:gridSpan w:val="2"/>
            <w:tcBorders>
              <w:top w:val="nil"/>
              <w:left w:val="nil"/>
              <w:bottom w:val="single" w:sz="4" w:space="0" w:color="auto"/>
              <w:right w:val="single" w:sz="4" w:space="0" w:color="auto"/>
            </w:tcBorders>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0.1</w:t>
            </w:r>
          </w:p>
        </w:tc>
        <w:tc>
          <w:tcPr>
            <w:tcW w:w="842" w:type="dxa"/>
            <w:gridSpan w:val="2"/>
            <w:tcBorders>
              <w:top w:val="nil"/>
              <w:left w:val="nil"/>
              <w:bottom w:val="single" w:sz="4" w:space="0" w:color="auto"/>
              <w:right w:val="single" w:sz="8" w:space="0" w:color="auto"/>
            </w:tcBorders>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IDEM</w:t>
            </w:r>
          </w:p>
        </w:tc>
      </w:tr>
      <w:tr w:rsidR="0095613A" w:rsidRPr="00FB7607" w:rsidTr="00C82748">
        <w:trPr>
          <w:trHeight w:val="375"/>
        </w:trPr>
        <w:tc>
          <w:tcPr>
            <w:tcW w:w="395" w:type="dxa"/>
            <w:tcBorders>
              <w:top w:val="nil"/>
              <w:left w:val="single" w:sz="8" w:space="0" w:color="auto"/>
              <w:bottom w:val="single" w:sz="4" w:space="0" w:color="auto"/>
              <w:right w:val="single" w:sz="4" w:space="0" w:color="auto"/>
            </w:tcBorders>
            <w:noWrap/>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15</w:t>
            </w:r>
          </w:p>
        </w:tc>
        <w:tc>
          <w:tcPr>
            <w:tcW w:w="1470" w:type="dxa"/>
            <w:gridSpan w:val="2"/>
            <w:tcBorders>
              <w:top w:val="nil"/>
              <w:left w:val="nil"/>
              <w:bottom w:val="single" w:sz="4" w:space="0" w:color="auto"/>
              <w:right w:val="single" w:sz="4" w:space="0" w:color="auto"/>
            </w:tcBorders>
            <w:noWrap/>
            <w:vAlign w:val="center"/>
          </w:tcPr>
          <w:p w:rsidR="0095613A" w:rsidRPr="00FB7607" w:rsidRDefault="0095613A" w:rsidP="00B40DB0">
            <w:pPr>
              <w:spacing w:after="0" w:line="240" w:lineRule="auto"/>
              <w:rPr>
                <w:rFonts w:ascii="Arial" w:hAnsi="Arial" w:cs="Arial"/>
                <w:sz w:val="16"/>
                <w:szCs w:val="16"/>
              </w:rPr>
            </w:pPr>
            <w:r w:rsidRPr="00FB7607">
              <w:rPr>
                <w:rFonts w:ascii="Arial" w:hAnsi="Arial" w:cs="Arial"/>
                <w:sz w:val="16"/>
                <w:szCs w:val="16"/>
              </w:rPr>
              <w:t>Iowa</w:t>
            </w:r>
          </w:p>
        </w:tc>
        <w:tc>
          <w:tcPr>
            <w:tcW w:w="1170" w:type="dxa"/>
            <w:tcBorders>
              <w:top w:val="nil"/>
              <w:left w:val="nil"/>
              <w:bottom w:val="single" w:sz="4" w:space="0" w:color="auto"/>
              <w:right w:val="single" w:sz="4" w:space="0" w:color="auto"/>
            </w:tcBorders>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0.011</w:t>
            </w:r>
          </w:p>
        </w:tc>
        <w:tc>
          <w:tcPr>
            <w:tcW w:w="1170" w:type="dxa"/>
            <w:gridSpan w:val="2"/>
            <w:tcBorders>
              <w:top w:val="nil"/>
              <w:left w:val="nil"/>
              <w:bottom w:val="single" w:sz="4" w:space="0" w:color="auto"/>
              <w:right w:val="single" w:sz="4" w:space="0" w:color="auto"/>
            </w:tcBorders>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R</w:t>
            </w:r>
          </w:p>
        </w:tc>
        <w:tc>
          <w:tcPr>
            <w:tcW w:w="1400" w:type="dxa"/>
            <w:gridSpan w:val="2"/>
            <w:tcBorders>
              <w:top w:val="nil"/>
              <w:left w:val="nil"/>
              <w:bottom w:val="single" w:sz="4" w:space="0" w:color="auto"/>
              <w:right w:val="single" w:sz="4" w:space="0" w:color="auto"/>
            </w:tcBorders>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0.007</w:t>
            </w:r>
          </w:p>
        </w:tc>
        <w:tc>
          <w:tcPr>
            <w:tcW w:w="1030" w:type="dxa"/>
            <w:gridSpan w:val="2"/>
            <w:tcBorders>
              <w:top w:val="nil"/>
              <w:left w:val="nil"/>
              <w:bottom w:val="single" w:sz="4" w:space="0" w:color="auto"/>
              <w:right w:val="single" w:sz="4" w:space="0" w:color="auto"/>
            </w:tcBorders>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DWS &amp; HA</w:t>
            </w:r>
          </w:p>
        </w:tc>
        <w:tc>
          <w:tcPr>
            <w:tcW w:w="1404" w:type="dxa"/>
            <w:gridSpan w:val="2"/>
            <w:tcBorders>
              <w:top w:val="nil"/>
              <w:left w:val="nil"/>
              <w:bottom w:val="single" w:sz="4" w:space="0" w:color="auto"/>
              <w:right w:val="single" w:sz="4" w:space="0" w:color="auto"/>
            </w:tcBorders>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0.385</w:t>
            </w:r>
          </w:p>
        </w:tc>
        <w:tc>
          <w:tcPr>
            <w:tcW w:w="1116" w:type="dxa"/>
            <w:gridSpan w:val="2"/>
            <w:tcBorders>
              <w:top w:val="nil"/>
              <w:left w:val="nil"/>
              <w:bottom w:val="single" w:sz="4" w:space="0" w:color="auto"/>
              <w:right w:val="single" w:sz="4" w:space="0" w:color="auto"/>
            </w:tcBorders>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R</w:t>
            </w:r>
          </w:p>
        </w:tc>
        <w:tc>
          <w:tcPr>
            <w:tcW w:w="1408" w:type="dxa"/>
            <w:gridSpan w:val="2"/>
            <w:tcBorders>
              <w:top w:val="nil"/>
              <w:left w:val="nil"/>
              <w:bottom w:val="single" w:sz="4" w:space="0" w:color="auto"/>
              <w:right w:val="single" w:sz="4" w:space="0" w:color="auto"/>
            </w:tcBorders>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0.4</w:t>
            </w:r>
          </w:p>
        </w:tc>
        <w:tc>
          <w:tcPr>
            <w:tcW w:w="842" w:type="dxa"/>
            <w:gridSpan w:val="2"/>
            <w:tcBorders>
              <w:top w:val="nil"/>
              <w:left w:val="nil"/>
              <w:bottom w:val="single" w:sz="4" w:space="0" w:color="auto"/>
              <w:right w:val="single" w:sz="8" w:space="0" w:color="auto"/>
            </w:tcBorders>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R</w:t>
            </w:r>
          </w:p>
        </w:tc>
      </w:tr>
      <w:tr w:rsidR="0095613A" w:rsidRPr="00FB7607" w:rsidTr="00C82748">
        <w:trPr>
          <w:trHeight w:val="375"/>
        </w:trPr>
        <w:tc>
          <w:tcPr>
            <w:tcW w:w="395" w:type="dxa"/>
            <w:tcBorders>
              <w:top w:val="nil"/>
              <w:left w:val="single" w:sz="8" w:space="0" w:color="auto"/>
              <w:bottom w:val="single" w:sz="4" w:space="0" w:color="auto"/>
              <w:right w:val="single" w:sz="4" w:space="0" w:color="auto"/>
            </w:tcBorders>
            <w:noWrap/>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16</w:t>
            </w:r>
          </w:p>
        </w:tc>
        <w:tc>
          <w:tcPr>
            <w:tcW w:w="1470" w:type="dxa"/>
            <w:gridSpan w:val="2"/>
            <w:tcBorders>
              <w:top w:val="nil"/>
              <w:left w:val="nil"/>
              <w:bottom w:val="single" w:sz="4" w:space="0" w:color="auto"/>
              <w:right w:val="single" w:sz="4" w:space="0" w:color="auto"/>
            </w:tcBorders>
            <w:noWrap/>
            <w:vAlign w:val="center"/>
          </w:tcPr>
          <w:p w:rsidR="0095613A" w:rsidRPr="00FB7607" w:rsidRDefault="0095613A" w:rsidP="00B40DB0">
            <w:pPr>
              <w:spacing w:after="0" w:line="240" w:lineRule="auto"/>
              <w:rPr>
                <w:rFonts w:ascii="Arial" w:hAnsi="Arial" w:cs="Arial"/>
                <w:sz w:val="16"/>
                <w:szCs w:val="16"/>
              </w:rPr>
            </w:pPr>
            <w:r w:rsidRPr="00FB7607">
              <w:rPr>
                <w:rFonts w:ascii="Arial" w:hAnsi="Arial" w:cs="Arial"/>
                <w:sz w:val="16"/>
                <w:szCs w:val="16"/>
              </w:rPr>
              <w:t>Kansas</w:t>
            </w:r>
          </w:p>
        </w:tc>
        <w:tc>
          <w:tcPr>
            <w:tcW w:w="1170" w:type="dxa"/>
            <w:tcBorders>
              <w:top w:val="nil"/>
              <w:left w:val="nil"/>
              <w:bottom w:val="single" w:sz="4" w:space="0" w:color="auto"/>
              <w:right w:val="single" w:sz="4" w:space="0" w:color="auto"/>
            </w:tcBorders>
            <w:shd w:val="clear" w:color="000000" w:fill="C0C0C0"/>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 </w:t>
            </w:r>
          </w:p>
        </w:tc>
        <w:tc>
          <w:tcPr>
            <w:tcW w:w="1170" w:type="dxa"/>
            <w:gridSpan w:val="2"/>
            <w:tcBorders>
              <w:top w:val="nil"/>
              <w:left w:val="nil"/>
              <w:bottom w:val="single" w:sz="4" w:space="0" w:color="auto"/>
              <w:right w:val="single" w:sz="4" w:space="0" w:color="auto"/>
            </w:tcBorders>
            <w:shd w:val="clear" w:color="000000" w:fill="C0C0C0"/>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 </w:t>
            </w:r>
          </w:p>
        </w:tc>
        <w:tc>
          <w:tcPr>
            <w:tcW w:w="1400" w:type="dxa"/>
            <w:gridSpan w:val="2"/>
            <w:tcBorders>
              <w:top w:val="nil"/>
              <w:left w:val="nil"/>
              <w:bottom w:val="single" w:sz="4" w:space="0" w:color="auto"/>
              <w:right w:val="single" w:sz="4" w:space="0" w:color="auto"/>
            </w:tcBorders>
            <w:shd w:val="clear" w:color="000000" w:fill="C0C0C0"/>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 </w:t>
            </w:r>
          </w:p>
        </w:tc>
        <w:tc>
          <w:tcPr>
            <w:tcW w:w="1030" w:type="dxa"/>
            <w:gridSpan w:val="2"/>
            <w:tcBorders>
              <w:top w:val="nil"/>
              <w:left w:val="nil"/>
              <w:bottom w:val="single" w:sz="4" w:space="0" w:color="auto"/>
              <w:right w:val="single" w:sz="4" w:space="0" w:color="auto"/>
            </w:tcBorders>
            <w:shd w:val="clear" w:color="000000" w:fill="C0C0C0"/>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 </w:t>
            </w:r>
          </w:p>
        </w:tc>
        <w:tc>
          <w:tcPr>
            <w:tcW w:w="1404" w:type="dxa"/>
            <w:gridSpan w:val="2"/>
            <w:tcBorders>
              <w:top w:val="nil"/>
              <w:left w:val="nil"/>
              <w:bottom w:val="single" w:sz="4" w:space="0" w:color="auto"/>
              <w:right w:val="single" w:sz="4" w:space="0" w:color="auto"/>
            </w:tcBorders>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0.006</w:t>
            </w:r>
          </w:p>
        </w:tc>
        <w:tc>
          <w:tcPr>
            <w:tcW w:w="1116" w:type="dxa"/>
            <w:gridSpan w:val="2"/>
            <w:tcBorders>
              <w:top w:val="nil"/>
              <w:left w:val="nil"/>
              <w:bottom w:val="single" w:sz="4" w:space="0" w:color="auto"/>
              <w:right w:val="single" w:sz="4" w:space="0" w:color="auto"/>
            </w:tcBorders>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N(O)</w:t>
            </w:r>
          </w:p>
        </w:tc>
        <w:tc>
          <w:tcPr>
            <w:tcW w:w="1408" w:type="dxa"/>
            <w:gridSpan w:val="2"/>
            <w:tcBorders>
              <w:top w:val="nil"/>
              <w:left w:val="nil"/>
              <w:bottom w:val="single" w:sz="4" w:space="0" w:color="auto"/>
              <w:right w:val="single" w:sz="4" w:space="0" w:color="auto"/>
            </w:tcBorders>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0.011</w:t>
            </w:r>
          </w:p>
        </w:tc>
        <w:tc>
          <w:tcPr>
            <w:tcW w:w="842" w:type="dxa"/>
            <w:gridSpan w:val="2"/>
            <w:tcBorders>
              <w:top w:val="nil"/>
              <w:left w:val="nil"/>
              <w:bottom w:val="single" w:sz="4" w:space="0" w:color="auto"/>
              <w:right w:val="single" w:sz="8" w:space="0" w:color="auto"/>
            </w:tcBorders>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N(O)</w:t>
            </w:r>
          </w:p>
        </w:tc>
      </w:tr>
      <w:tr w:rsidR="0095613A" w:rsidRPr="00FB7607" w:rsidTr="00C82748">
        <w:trPr>
          <w:trHeight w:val="375"/>
        </w:trPr>
        <w:tc>
          <w:tcPr>
            <w:tcW w:w="395" w:type="dxa"/>
            <w:tcBorders>
              <w:top w:val="nil"/>
              <w:left w:val="single" w:sz="8" w:space="0" w:color="auto"/>
              <w:bottom w:val="single" w:sz="4" w:space="0" w:color="auto"/>
              <w:right w:val="single" w:sz="4" w:space="0" w:color="auto"/>
            </w:tcBorders>
            <w:noWrap/>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17</w:t>
            </w:r>
          </w:p>
        </w:tc>
        <w:tc>
          <w:tcPr>
            <w:tcW w:w="1470" w:type="dxa"/>
            <w:gridSpan w:val="2"/>
            <w:tcBorders>
              <w:top w:val="nil"/>
              <w:left w:val="nil"/>
              <w:bottom w:val="single" w:sz="4" w:space="0" w:color="auto"/>
              <w:right w:val="single" w:sz="4" w:space="0" w:color="auto"/>
            </w:tcBorders>
            <w:noWrap/>
            <w:vAlign w:val="center"/>
          </w:tcPr>
          <w:p w:rsidR="0095613A" w:rsidRPr="00FB7607" w:rsidRDefault="0095613A" w:rsidP="00B40DB0">
            <w:pPr>
              <w:spacing w:after="0" w:line="240" w:lineRule="auto"/>
              <w:rPr>
                <w:rFonts w:ascii="Arial" w:hAnsi="Arial" w:cs="Arial"/>
                <w:sz w:val="16"/>
                <w:szCs w:val="16"/>
              </w:rPr>
            </w:pPr>
            <w:r w:rsidRPr="00FB7607">
              <w:rPr>
                <w:rFonts w:ascii="Arial" w:hAnsi="Arial" w:cs="Arial"/>
                <w:sz w:val="16"/>
                <w:szCs w:val="16"/>
              </w:rPr>
              <w:t>Kentucky</w:t>
            </w:r>
          </w:p>
        </w:tc>
        <w:tc>
          <w:tcPr>
            <w:tcW w:w="1170" w:type="dxa"/>
            <w:tcBorders>
              <w:top w:val="nil"/>
              <w:left w:val="nil"/>
              <w:bottom w:val="single" w:sz="4" w:space="0" w:color="auto"/>
              <w:right w:val="single" w:sz="4" w:space="0" w:color="auto"/>
            </w:tcBorders>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0.01</w:t>
            </w:r>
          </w:p>
        </w:tc>
        <w:tc>
          <w:tcPr>
            <w:tcW w:w="1170" w:type="dxa"/>
            <w:gridSpan w:val="2"/>
            <w:tcBorders>
              <w:top w:val="nil"/>
              <w:left w:val="nil"/>
              <w:bottom w:val="single" w:sz="4" w:space="0" w:color="auto"/>
              <w:right w:val="single" w:sz="4" w:space="0" w:color="auto"/>
            </w:tcBorders>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N</w:t>
            </w:r>
          </w:p>
        </w:tc>
        <w:tc>
          <w:tcPr>
            <w:tcW w:w="1400" w:type="dxa"/>
            <w:gridSpan w:val="2"/>
            <w:tcBorders>
              <w:top w:val="nil"/>
              <w:left w:val="nil"/>
              <w:bottom w:val="single" w:sz="4" w:space="0" w:color="auto"/>
              <w:right w:val="single" w:sz="4" w:space="0" w:color="auto"/>
            </w:tcBorders>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0.0003</w:t>
            </w:r>
          </w:p>
        </w:tc>
        <w:tc>
          <w:tcPr>
            <w:tcW w:w="1030" w:type="dxa"/>
            <w:gridSpan w:val="2"/>
            <w:tcBorders>
              <w:top w:val="nil"/>
              <w:left w:val="nil"/>
              <w:bottom w:val="single" w:sz="4" w:space="0" w:color="auto"/>
              <w:right w:val="single" w:sz="4" w:space="0" w:color="auto"/>
            </w:tcBorders>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N</w:t>
            </w:r>
          </w:p>
        </w:tc>
        <w:tc>
          <w:tcPr>
            <w:tcW w:w="1404" w:type="dxa"/>
            <w:gridSpan w:val="2"/>
            <w:tcBorders>
              <w:top w:val="nil"/>
              <w:left w:val="nil"/>
              <w:bottom w:val="single" w:sz="4" w:space="0" w:color="auto"/>
              <w:right w:val="single" w:sz="4" w:space="0" w:color="auto"/>
            </w:tcBorders>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0.322</w:t>
            </w:r>
          </w:p>
        </w:tc>
        <w:tc>
          <w:tcPr>
            <w:tcW w:w="1116" w:type="dxa"/>
            <w:gridSpan w:val="2"/>
            <w:tcBorders>
              <w:top w:val="nil"/>
              <w:left w:val="nil"/>
              <w:bottom w:val="single" w:sz="4" w:space="0" w:color="auto"/>
              <w:right w:val="single" w:sz="4" w:space="0" w:color="auto"/>
            </w:tcBorders>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KDEP</w:t>
            </w:r>
          </w:p>
        </w:tc>
        <w:tc>
          <w:tcPr>
            <w:tcW w:w="1408" w:type="dxa"/>
            <w:gridSpan w:val="2"/>
            <w:tcBorders>
              <w:top w:val="nil"/>
              <w:left w:val="nil"/>
              <w:bottom w:val="single" w:sz="4" w:space="0" w:color="auto"/>
              <w:right w:val="single" w:sz="4" w:space="0" w:color="auto"/>
            </w:tcBorders>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0.322</w:t>
            </w:r>
          </w:p>
        </w:tc>
        <w:tc>
          <w:tcPr>
            <w:tcW w:w="842" w:type="dxa"/>
            <w:gridSpan w:val="2"/>
            <w:tcBorders>
              <w:top w:val="nil"/>
              <w:left w:val="nil"/>
              <w:bottom w:val="single" w:sz="4" w:space="0" w:color="auto"/>
              <w:right w:val="single" w:sz="8" w:space="0" w:color="auto"/>
            </w:tcBorders>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KDEP</w:t>
            </w:r>
          </w:p>
        </w:tc>
      </w:tr>
      <w:tr w:rsidR="0095613A" w:rsidRPr="00FB7607" w:rsidTr="00C82748">
        <w:trPr>
          <w:trHeight w:val="375"/>
        </w:trPr>
        <w:tc>
          <w:tcPr>
            <w:tcW w:w="395" w:type="dxa"/>
            <w:tcBorders>
              <w:top w:val="nil"/>
              <w:left w:val="single" w:sz="8" w:space="0" w:color="auto"/>
              <w:bottom w:val="single" w:sz="4" w:space="0" w:color="auto"/>
              <w:right w:val="single" w:sz="4" w:space="0" w:color="auto"/>
            </w:tcBorders>
            <w:noWrap/>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18</w:t>
            </w:r>
          </w:p>
        </w:tc>
        <w:tc>
          <w:tcPr>
            <w:tcW w:w="1470" w:type="dxa"/>
            <w:gridSpan w:val="2"/>
            <w:tcBorders>
              <w:top w:val="nil"/>
              <w:left w:val="nil"/>
              <w:bottom w:val="single" w:sz="4" w:space="0" w:color="auto"/>
              <w:right w:val="single" w:sz="4" w:space="0" w:color="auto"/>
            </w:tcBorders>
            <w:noWrap/>
            <w:vAlign w:val="center"/>
          </w:tcPr>
          <w:p w:rsidR="0095613A" w:rsidRPr="00FB7607" w:rsidRDefault="0095613A" w:rsidP="00B40DB0">
            <w:pPr>
              <w:spacing w:after="0" w:line="240" w:lineRule="auto"/>
              <w:rPr>
                <w:rFonts w:ascii="Arial" w:hAnsi="Arial" w:cs="Arial"/>
                <w:sz w:val="16"/>
                <w:szCs w:val="16"/>
              </w:rPr>
            </w:pPr>
            <w:r w:rsidRPr="00FB7607">
              <w:rPr>
                <w:rFonts w:ascii="Arial" w:hAnsi="Arial" w:cs="Arial"/>
                <w:sz w:val="16"/>
                <w:szCs w:val="16"/>
              </w:rPr>
              <w:t>Louisiana</w:t>
            </w:r>
          </w:p>
        </w:tc>
        <w:tc>
          <w:tcPr>
            <w:tcW w:w="1170" w:type="dxa"/>
            <w:tcBorders>
              <w:top w:val="nil"/>
              <w:left w:val="nil"/>
              <w:bottom w:val="single" w:sz="4" w:space="0" w:color="auto"/>
              <w:right w:val="single" w:sz="4" w:space="0" w:color="auto"/>
            </w:tcBorders>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0.014</w:t>
            </w:r>
          </w:p>
        </w:tc>
        <w:tc>
          <w:tcPr>
            <w:tcW w:w="1170" w:type="dxa"/>
            <w:gridSpan w:val="2"/>
            <w:tcBorders>
              <w:top w:val="nil"/>
              <w:left w:val="nil"/>
              <w:bottom w:val="single" w:sz="4" w:space="0" w:color="auto"/>
              <w:right w:val="single" w:sz="4" w:space="0" w:color="auto"/>
            </w:tcBorders>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 xml:space="preserve">R3 </w:t>
            </w:r>
          </w:p>
        </w:tc>
        <w:tc>
          <w:tcPr>
            <w:tcW w:w="1400" w:type="dxa"/>
            <w:gridSpan w:val="2"/>
            <w:tcBorders>
              <w:top w:val="nil"/>
              <w:left w:val="nil"/>
              <w:bottom w:val="single" w:sz="4" w:space="0" w:color="auto"/>
              <w:right w:val="single" w:sz="4" w:space="0" w:color="auto"/>
            </w:tcBorders>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0.0003</w:t>
            </w:r>
          </w:p>
        </w:tc>
        <w:tc>
          <w:tcPr>
            <w:tcW w:w="1030" w:type="dxa"/>
            <w:gridSpan w:val="2"/>
            <w:tcBorders>
              <w:top w:val="nil"/>
              <w:left w:val="nil"/>
              <w:bottom w:val="single" w:sz="4" w:space="0" w:color="auto"/>
              <w:right w:val="single" w:sz="4" w:space="0" w:color="auto"/>
            </w:tcBorders>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 xml:space="preserve">R3  </w:t>
            </w:r>
          </w:p>
        </w:tc>
        <w:tc>
          <w:tcPr>
            <w:tcW w:w="1404" w:type="dxa"/>
            <w:gridSpan w:val="2"/>
            <w:tcBorders>
              <w:top w:val="nil"/>
              <w:left w:val="nil"/>
              <w:bottom w:val="single" w:sz="4" w:space="0" w:color="auto"/>
              <w:right w:val="single" w:sz="4" w:space="0" w:color="auto"/>
            </w:tcBorders>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0.4</w:t>
            </w:r>
          </w:p>
        </w:tc>
        <w:tc>
          <w:tcPr>
            <w:tcW w:w="1116" w:type="dxa"/>
            <w:gridSpan w:val="2"/>
            <w:tcBorders>
              <w:top w:val="nil"/>
              <w:left w:val="nil"/>
              <w:bottom w:val="single" w:sz="4" w:space="0" w:color="auto"/>
              <w:right w:val="single" w:sz="4" w:space="0" w:color="auto"/>
            </w:tcBorders>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 xml:space="preserve">R3  </w:t>
            </w:r>
          </w:p>
        </w:tc>
        <w:tc>
          <w:tcPr>
            <w:tcW w:w="1408" w:type="dxa"/>
            <w:gridSpan w:val="2"/>
            <w:tcBorders>
              <w:top w:val="nil"/>
              <w:left w:val="nil"/>
              <w:bottom w:val="single" w:sz="4" w:space="0" w:color="auto"/>
              <w:right w:val="single" w:sz="4" w:space="0" w:color="auto"/>
            </w:tcBorders>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0.4</w:t>
            </w:r>
          </w:p>
        </w:tc>
        <w:tc>
          <w:tcPr>
            <w:tcW w:w="842" w:type="dxa"/>
            <w:gridSpan w:val="2"/>
            <w:tcBorders>
              <w:top w:val="nil"/>
              <w:left w:val="nil"/>
              <w:bottom w:val="single" w:sz="4" w:space="0" w:color="auto"/>
              <w:right w:val="single" w:sz="8" w:space="0" w:color="auto"/>
            </w:tcBorders>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R3</w:t>
            </w:r>
          </w:p>
        </w:tc>
      </w:tr>
      <w:tr w:rsidR="0095613A" w:rsidRPr="00FB7607" w:rsidTr="00C82748">
        <w:trPr>
          <w:trHeight w:val="375"/>
        </w:trPr>
        <w:tc>
          <w:tcPr>
            <w:tcW w:w="395" w:type="dxa"/>
            <w:tcBorders>
              <w:top w:val="nil"/>
              <w:left w:val="single" w:sz="8" w:space="0" w:color="auto"/>
              <w:bottom w:val="single" w:sz="4" w:space="0" w:color="auto"/>
              <w:right w:val="single" w:sz="4" w:space="0" w:color="auto"/>
            </w:tcBorders>
            <w:noWrap/>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19</w:t>
            </w:r>
          </w:p>
        </w:tc>
        <w:tc>
          <w:tcPr>
            <w:tcW w:w="1470" w:type="dxa"/>
            <w:gridSpan w:val="2"/>
            <w:tcBorders>
              <w:top w:val="nil"/>
              <w:left w:val="nil"/>
              <w:bottom w:val="single" w:sz="4" w:space="0" w:color="auto"/>
              <w:right w:val="single" w:sz="4" w:space="0" w:color="auto"/>
            </w:tcBorders>
            <w:noWrap/>
            <w:vAlign w:val="center"/>
          </w:tcPr>
          <w:p w:rsidR="0095613A" w:rsidRPr="00FB7607" w:rsidRDefault="0095613A" w:rsidP="00B40DB0">
            <w:pPr>
              <w:spacing w:after="0" w:line="240" w:lineRule="auto"/>
              <w:rPr>
                <w:rFonts w:ascii="Arial" w:hAnsi="Arial" w:cs="Arial"/>
                <w:sz w:val="16"/>
                <w:szCs w:val="16"/>
              </w:rPr>
            </w:pPr>
            <w:r w:rsidRPr="00FB7607">
              <w:rPr>
                <w:rFonts w:ascii="Arial" w:hAnsi="Arial" w:cs="Arial"/>
                <w:sz w:val="16"/>
                <w:szCs w:val="16"/>
              </w:rPr>
              <w:t>Maine</w:t>
            </w:r>
          </w:p>
        </w:tc>
        <w:tc>
          <w:tcPr>
            <w:tcW w:w="1170" w:type="dxa"/>
            <w:tcBorders>
              <w:top w:val="nil"/>
              <w:left w:val="nil"/>
              <w:bottom w:val="single" w:sz="4" w:space="0" w:color="auto"/>
              <w:right w:val="single" w:sz="4" w:space="0" w:color="auto"/>
            </w:tcBorders>
            <w:noWrap/>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0.006</w:t>
            </w:r>
          </w:p>
        </w:tc>
        <w:tc>
          <w:tcPr>
            <w:tcW w:w="1170" w:type="dxa"/>
            <w:gridSpan w:val="2"/>
            <w:tcBorders>
              <w:top w:val="nil"/>
              <w:left w:val="nil"/>
              <w:bottom w:val="single" w:sz="4" w:space="0" w:color="auto"/>
              <w:right w:val="single" w:sz="4" w:space="0" w:color="auto"/>
            </w:tcBorders>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I</w:t>
            </w:r>
          </w:p>
        </w:tc>
        <w:tc>
          <w:tcPr>
            <w:tcW w:w="1400" w:type="dxa"/>
            <w:gridSpan w:val="2"/>
            <w:tcBorders>
              <w:top w:val="nil"/>
              <w:left w:val="nil"/>
              <w:bottom w:val="single" w:sz="4" w:space="0" w:color="auto"/>
              <w:right w:val="single" w:sz="4" w:space="0" w:color="auto"/>
            </w:tcBorders>
            <w:noWrap/>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0.006</w:t>
            </w:r>
          </w:p>
        </w:tc>
        <w:tc>
          <w:tcPr>
            <w:tcW w:w="1030" w:type="dxa"/>
            <w:gridSpan w:val="2"/>
            <w:tcBorders>
              <w:top w:val="nil"/>
              <w:left w:val="nil"/>
              <w:bottom w:val="single" w:sz="4" w:space="0" w:color="auto"/>
              <w:right w:val="single" w:sz="4" w:space="0" w:color="auto"/>
            </w:tcBorders>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I</w:t>
            </w:r>
          </w:p>
        </w:tc>
        <w:tc>
          <w:tcPr>
            <w:tcW w:w="1404" w:type="dxa"/>
            <w:gridSpan w:val="2"/>
            <w:tcBorders>
              <w:top w:val="nil"/>
              <w:left w:val="nil"/>
              <w:bottom w:val="single" w:sz="4" w:space="0" w:color="auto"/>
              <w:right w:val="single" w:sz="4" w:space="0" w:color="auto"/>
            </w:tcBorders>
            <w:noWrap/>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0.006</w:t>
            </w:r>
          </w:p>
        </w:tc>
        <w:tc>
          <w:tcPr>
            <w:tcW w:w="1116" w:type="dxa"/>
            <w:gridSpan w:val="2"/>
            <w:tcBorders>
              <w:top w:val="nil"/>
              <w:left w:val="nil"/>
              <w:bottom w:val="single" w:sz="4" w:space="0" w:color="auto"/>
              <w:right w:val="single" w:sz="4" w:space="0" w:color="auto"/>
            </w:tcBorders>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I</w:t>
            </w:r>
          </w:p>
        </w:tc>
        <w:tc>
          <w:tcPr>
            <w:tcW w:w="1408" w:type="dxa"/>
            <w:gridSpan w:val="2"/>
            <w:tcBorders>
              <w:top w:val="nil"/>
              <w:left w:val="nil"/>
              <w:bottom w:val="single" w:sz="4" w:space="0" w:color="auto"/>
              <w:right w:val="single" w:sz="4" w:space="0" w:color="auto"/>
            </w:tcBorders>
            <w:noWrap/>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0.011</w:t>
            </w:r>
          </w:p>
        </w:tc>
        <w:tc>
          <w:tcPr>
            <w:tcW w:w="842" w:type="dxa"/>
            <w:gridSpan w:val="2"/>
            <w:tcBorders>
              <w:top w:val="nil"/>
              <w:left w:val="nil"/>
              <w:bottom w:val="single" w:sz="4" w:space="0" w:color="auto"/>
              <w:right w:val="single" w:sz="8" w:space="0" w:color="auto"/>
            </w:tcBorders>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I</w:t>
            </w:r>
          </w:p>
        </w:tc>
      </w:tr>
      <w:tr w:rsidR="0095613A" w:rsidRPr="00FB7607" w:rsidTr="00C82748">
        <w:trPr>
          <w:trHeight w:val="375"/>
        </w:trPr>
        <w:tc>
          <w:tcPr>
            <w:tcW w:w="395" w:type="dxa"/>
            <w:tcBorders>
              <w:top w:val="nil"/>
              <w:left w:val="single" w:sz="8" w:space="0" w:color="auto"/>
              <w:bottom w:val="single" w:sz="4" w:space="0" w:color="auto"/>
              <w:right w:val="single" w:sz="4" w:space="0" w:color="auto"/>
            </w:tcBorders>
            <w:noWrap/>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lastRenderedPageBreak/>
              <w:t>20</w:t>
            </w:r>
          </w:p>
        </w:tc>
        <w:tc>
          <w:tcPr>
            <w:tcW w:w="1470" w:type="dxa"/>
            <w:gridSpan w:val="2"/>
            <w:tcBorders>
              <w:top w:val="nil"/>
              <w:left w:val="nil"/>
              <w:bottom w:val="single" w:sz="4" w:space="0" w:color="auto"/>
              <w:right w:val="single" w:sz="4" w:space="0" w:color="auto"/>
            </w:tcBorders>
            <w:noWrap/>
            <w:vAlign w:val="center"/>
          </w:tcPr>
          <w:p w:rsidR="0095613A" w:rsidRPr="00FB7607" w:rsidRDefault="0095613A" w:rsidP="00B40DB0">
            <w:pPr>
              <w:spacing w:after="0" w:line="240" w:lineRule="auto"/>
              <w:rPr>
                <w:rFonts w:ascii="Arial" w:hAnsi="Arial" w:cs="Arial"/>
                <w:sz w:val="16"/>
                <w:szCs w:val="16"/>
              </w:rPr>
            </w:pPr>
            <w:r w:rsidRPr="00FB7607">
              <w:rPr>
                <w:rFonts w:ascii="Arial" w:hAnsi="Arial" w:cs="Arial"/>
                <w:sz w:val="16"/>
                <w:szCs w:val="16"/>
              </w:rPr>
              <w:t>Maryland</w:t>
            </w:r>
          </w:p>
        </w:tc>
        <w:tc>
          <w:tcPr>
            <w:tcW w:w="1170" w:type="dxa"/>
            <w:tcBorders>
              <w:top w:val="nil"/>
              <w:left w:val="nil"/>
              <w:bottom w:val="single" w:sz="4" w:space="0" w:color="auto"/>
              <w:right w:val="single" w:sz="4" w:space="0" w:color="auto"/>
            </w:tcBorders>
            <w:noWrap/>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0.01</w:t>
            </w:r>
          </w:p>
        </w:tc>
        <w:tc>
          <w:tcPr>
            <w:tcW w:w="1170" w:type="dxa"/>
            <w:gridSpan w:val="2"/>
            <w:tcBorders>
              <w:top w:val="nil"/>
              <w:left w:val="nil"/>
              <w:bottom w:val="single" w:sz="4" w:space="0" w:color="auto"/>
              <w:right w:val="single" w:sz="4" w:space="0" w:color="auto"/>
            </w:tcBorders>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R3</w:t>
            </w:r>
          </w:p>
        </w:tc>
        <w:tc>
          <w:tcPr>
            <w:tcW w:w="1400" w:type="dxa"/>
            <w:gridSpan w:val="2"/>
            <w:tcBorders>
              <w:top w:val="nil"/>
              <w:left w:val="nil"/>
              <w:bottom w:val="single" w:sz="4" w:space="0" w:color="auto"/>
              <w:right w:val="single" w:sz="4" w:space="0" w:color="auto"/>
            </w:tcBorders>
            <w:noWrap/>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0.0003</w:t>
            </w:r>
          </w:p>
        </w:tc>
        <w:tc>
          <w:tcPr>
            <w:tcW w:w="1030" w:type="dxa"/>
            <w:gridSpan w:val="2"/>
            <w:tcBorders>
              <w:top w:val="nil"/>
              <w:left w:val="nil"/>
              <w:bottom w:val="single" w:sz="4" w:space="0" w:color="auto"/>
              <w:right w:val="single" w:sz="4" w:space="0" w:color="auto"/>
            </w:tcBorders>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R3</w:t>
            </w:r>
          </w:p>
        </w:tc>
        <w:tc>
          <w:tcPr>
            <w:tcW w:w="1404" w:type="dxa"/>
            <w:gridSpan w:val="2"/>
            <w:tcBorders>
              <w:top w:val="nil"/>
              <w:left w:val="nil"/>
              <w:bottom w:val="single" w:sz="4" w:space="0" w:color="auto"/>
              <w:right w:val="single" w:sz="4" w:space="0" w:color="auto"/>
            </w:tcBorders>
            <w:noWrap/>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0.4</w:t>
            </w:r>
          </w:p>
        </w:tc>
        <w:tc>
          <w:tcPr>
            <w:tcW w:w="1116" w:type="dxa"/>
            <w:gridSpan w:val="2"/>
            <w:tcBorders>
              <w:top w:val="nil"/>
              <w:left w:val="nil"/>
              <w:bottom w:val="single" w:sz="4" w:space="0" w:color="auto"/>
              <w:right w:val="single" w:sz="4" w:space="0" w:color="auto"/>
            </w:tcBorders>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R3</w:t>
            </w:r>
          </w:p>
        </w:tc>
        <w:tc>
          <w:tcPr>
            <w:tcW w:w="1408" w:type="dxa"/>
            <w:gridSpan w:val="2"/>
            <w:tcBorders>
              <w:top w:val="nil"/>
              <w:left w:val="nil"/>
              <w:bottom w:val="single" w:sz="4" w:space="0" w:color="auto"/>
              <w:right w:val="single" w:sz="4" w:space="0" w:color="auto"/>
            </w:tcBorders>
            <w:noWrap/>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0.4</w:t>
            </w:r>
          </w:p>
        </w:tc>
        <w:tc>
          <w:tcPr>
            <w:tcW w:w="842" w:type="dxa"/>
            <w:gridSpan w:val="2"/>
            <w:tcBorders>
              <w:top w:val="nil"/>
              <w:left w:val="nil"/>
              <w:bottom w:val="single" w:sz="4" w:space="0" w:color="auto"/>
              <w:right w:val="single" w:sz="8" w:space="0" w:color="auto"/>
            </w:tcBorders>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R3</w:t>
            </w:r>
          </w:p>
        </w:tc>
      </w:tr>
      <w:tr w:rsidR="0095613A" w:rsidRPr="00FB7607" w:rsidTr="00C82748">
        <w:trPr>
          <w:trHeight w:val="375"/>
        </w:trPr>
        <w:tc>
          <w:tcPr>
            <w:tcW w:w="395" w:type="dxa"/>
            <w:tcBorders>
              <w:top w:val="nil"/>
              <w:left w:val="single" w:sz="8" w:space="0" w:color="auto"/>
              <w:bottom w:val="single" w:sz="4" w:space="0" w:color="auto"/>
              <w:right w:val="single" w:sz="4" w:space="0" w:color="auto"/>
            </w:tcBorders>
            <w:noWrap/>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21</w:t>
            </w:r>
          </w:p>
        </w:tc>
        <w:tc>
          <w:tcPr>
            <w:tcW w:w="1470" w:type="dxa"/>
            <w:gridSpan w:val="2"/>
            <w:tcBorders>
              <w:top w:val="nil"/>
              <w:left w:val="nil"/>
              <w:bottom w:val="single" w:sz="4" w:space="0" w:color="auto"/>
              <w:right w:val="single" w:sz="4" w:space="0" w:color="auto"/>
            </w:tcBorders>
            <w:noWrap/>
            <w:vAlign w:val="center"/>
          </w:tcPr>
          <w:p w:rsidR="0095613A" w:rsidRPr="00FB7607" w:rsidRDefault="0095613A" w:rsidP="00B40DB0">
            <w:pPr>
              <w:spacing w:after="0" w:line="240" w:lineRule="auto"/>
              <w:rPr>
                <w:rFonts w:ascii="Arial" w:hAnsi="Arial" w:cs="Arial"/>
                <w:sz w:val="16"/>
                <w:szCs w:val="16"/>
              </w:rPr>
            </w:pPr>
            <w:r w:rsidRPr="00FB7607">
              <w:rPr>
                <w:rFonts w:ascii="Arial" w:hAnsi="Arial" w:cs="Arial"/>
                <w:sz w:val="16"/>
                <w:szCs w:val="16"/>
              </w:rPr>
              <w:t>Massachusetts</w:t>
            </w:r>
          </w:p>
        </w:tc>
        <w:tc>
          <w:tcPr>
            <w:tcW w:w="1170" w:type="dxa"/>
            <w:tcBorders>
              <w:top w:val="nil"/>
              <w:left w:val="nil"/>
              <w:bottom w:val="single" w:sz="4" w:space="0" w:color="auto"/>
              <w:right w:val="single" w:sz="4" w:space="0" w:color="auto"/>
            </w:tcBorders>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0.05</w:t>
            </w:r>
          </w:p>
        </w:tc>
        <w:tc>
          <w:tcPr>
            <w:tcW w:w="1170" w:type="dxa"/>
            <w:gridSpan w:val="2"/>
            <w:tcBorders>
              <w:top w:val="nil"/>
              <w:left w:val="nil"/>
              <w:bottom w:val="single" w:sz="4" w:space="0" w:color="auto"/>
              <w:right w:val="single" w:sz="4" w:space="0" w:color="auto"/>
            </w:tcBorders>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CHEM/AAL</w:t>
            </w:r>
          </w:p>
        </w:tc>
        <w:tc>
          <w:tcPr>
            <w:tcW w:w="1400" w:type="dxa"/>
            <w:gridSpan w:val="2"/>
            <w:tcBorders>
              <w:top w:val="nil"/>
              <w:left w:val="nil"/>
              <w:bottom w:val="single" w:sz="4" w:space="0" w:color="auto"/>
              <w:right w:val="single" w:sz="4" w:space="0" w:color="auto"/>
            </w:tcBorders>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0.002</w:t>
            </w:r>
          </w:p>
        </w:tc>
        <w:tc>
          <w:tcPr>
            <w:tcW w:w="1030" w:type="dxa"/>
            <w:gridSpan w:val="2"/>
            <w:tcBorders>
              <w:top w:val="nil"/>
              <w:left w:val="nil"/>
              <w:bottom w:val="single" w:sz="4" w:space="0" w:color="auto"/>
              <w:right w:val="single" w:sz="4" w:space="0" w:color="auto"/>
            </w:tcBorders>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MADEP</w:t>
            </w:r>
          </w:p>
        </w:tc>
        <w:tc>
          <w:tcPr>
            <w:tcW w:w="1404" w:type="dxa"/>
            <w:gridSpan w:val="2"/>
            <w:tcBorders>
              <w:top w:val="nil"/>
              <w:left w:val="nil"/>
              <w:bottom w:val="single" w:sz="4" w:space="0" w:color="auto"/>
              <w:right w:val="single" w:sz="4" w:space="0" w:color="auto"/>
            </w:tcBorders>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0.006</w:t>
            </w:r>
          </w:p>
        </w:tc>
        <w:tc>
          <w:tcPr>
            <w:tcW w:w="1116" w:type="dxa"/>
            <w:gridSpan w:val="2"/>
            <w:tcBorders>
              <w:top w:val="nil"/>
              <w:left w:val="nil"/>
              <w:bottom w:val="single" w:sz="4" w:space="0" w:color="auto"/>
              <w:right w:val="single" w:sz="4" w:space="0" w:color="auto"/>
            </w:tcBorders>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E</w:t>
            </w:r>
          </w:p>
        </w:tc>
        <w:tc>
          <w:tcPr>
            <w:tcW w:w="1408" w:type="dxa"/>
            <w:gridSpan w:val="2"/>
            <w:tcBorders>
              <w:top w:val="nil"/>
              <w:left w:val="nil"/>
              <w:bottom w:val="single" w:sz="4" w:space="0" w:color="auto"/>
              <w:right w:val="single" w:sz="4" w:space="0" w:color="auto"/>
            </w:tcBorders>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0.011</w:t>
            </w:r>
          </w:p>
        </w:tc>
        <w:tc>
          <w:tcPr>
            <w:tcW w:w="842" w:type="dxa"/>
            <w:gridSpan w:val="2"/>
            <w:tcBorders>
              <w:top w:val="nil"/>
              <w:left w:val="nil"/>
              <w:bottom w:val="single" w:sz="4" w:space="0" w:color="auto"/>
              <w:right w:val="single" w:sz="8" w:space="0" w:color="auto"/>
            </w:tcBorders>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H(W)</w:t>
            </w:r>
          </w:p>
        </w:tc>
      </w:tr>
      <w:tr w:rsidR="0095613A" w:rsidRPr="00FB7607" w:rsidTr="00C82748">
        <w:trPr>
          <w:trHeight w:val="375"/>
        </w:trPr>
        <w:tc>
          <w:tcPr>
            <w:tcW w:w="395" w:type="dxa"/>
            <w:tcBorders>
              <w:top w:val="nil"/>
              <w:left w:val="single" w:sz="8" w:space="0" w:color="auto"/>
              <w:bottom w:val="single" w:sz="4" w:space="0" w:color="auto"/>
              <w:right w:val="single" w:sz="4" w:space="0" w:color="auto"/>
            </w:tcBorders>
            <w:noWrap/>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22</w:t>
            </w:r>
          </w:p>
        </w:tc>
        <w:tc>
          <w:tcPr>
            <w:tcW w:w="1470" w:type="dxa"/>
            <w:gridSpan w:val="2"/>
            <w:tcBorders>
              <w:top w:val="nil"/>
              <w:left w:val="nil"/>
              <w:bottom w:val="single" w:sz="4" w:space="0" w:color="auto"/>
              <w:right w:val="single" w:sz="4" w:space="0" w:color="auto"/>
            </w:tcBorders>
            <w:noWrap/>
            <w:vAlign w:val="center"/>
          </w:tcPr>
          <w:p w:rsidR="0095613A" w:rsidRPr="00FB7607" w:rsidRDefault="0095613A" w:rsidP="00B40DB0">
            <w:pPr>
              <w:spacing w:after="0" w:line="240" w:lineRule="auto"/>
              <w:rPr>
                <w:rFonts w:ascii="Arial" w:hAnsi="Arial" w:cs="Arial"/>
                <w:sz w:val="16"/>
                <w:szCs w:val="16"/>
              </w:rPr>
            </w:pPr>
            <w:r w:rsidRPr="00FB7607">
              <w:rPr>
                <w:rFonts w:ascii="Arial" w:hAnsi="Arial" w:cs="Arial"/>
                <w:sz w:val="16"/>
                <w:szCs w:val="16"/>
              </w:rPr>
              <w:t>Michigan</w:t>
            </w:r>
          </w:p>
        </w:tc>
        <w:tc>
          <w:tcPr>
            <w:tcW w:w="1170" w:type="dxa"/>
            <w:tcBorders>
              <w:top w:val="nil"/>
              <w:left w:val="nil"/>
              <w:bottom w:val="single" w:sz="4" w:space="0" w:color="auto"/>
              <w:right w:val="single" w:sz="4" w:space="0" w:color="auto"/>
            </w:tcBorders>
            <w:shd w:val="clear" w:color="000000" w:fill="C0C0C0"/>
            <w:noWrap/>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 </w:t>
            </w:r>
          </w:p>
        </w:tc>
        <w:tc>
          <w:tcPr>
            <w:tcW w:w="1170" w:type="dxa"/>
            <w:gridSpan w:val="2"/>
            <w:tcBorders>
              <w:top w:val="nil"/>
              <w:left w:val="nil"/>
              <w:bottom w:val="single" w:sz="4" w:space="0" w:color="auto"/>
              <w:right w:val="single" w:sz="4" w:space="0" w:color="auto"/>
            </w:tcBorders>
            <w:shd w:val="clear" w:color="000000" w:fill="C0C0C0"/>
            <w:noWrap/>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 </w:t>
            </w:r>
          </w:p>
        </w:tc>
        <w:tc>
          <w:tcPr>
            <w:tcW w:w="1400" w:type="dxa"/>
            <w:gridSpan w:val="2"/>
            <w:tcBorders>
              <w:top w:val="nil"/>
              <w:left w:val="nil"/>
              <w:bottom w:val="single" w:sz="4" w:space="0" w:color="auto"/>
              <w:right w:val="single" w:sz="4" w:space="0" w:color="auto"/>
            </w:tcBorders>
            <w:noWrap/>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0.0017</w:t>
            </w:r>
          </w:p>
        </w:tc>
        <w:tc>
          <w:tcPr>
            <w:tcW w:w="1030" w:type="dxa"/>
            <w:gridSpan w:val="2"/>
            <w:tcBorders>
              <w:top w:val="nil"/>
              <w:left w:val="nil"/>
              <w:bottom w:val="single" w:sz="4" w:space="0" w:color="auto"/>
              <w:right w:val="single" w:sz="4" w:space="0" w:color="auto"/>
            </w:tcBorders>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Dawson</w:t>
            </w:r>
          </w:p>
        </w:tc>
        <w:tc>
          <w:tcPr>
            <w:tcW w:w="1404" w:type="dxa"/>
            <w:gridSpan w:val="2"/>
            <w:tcBorders>
              <w:top w:val="nil"/>
              <w:left w:val="nil"/>
              <w:bottom w:val="single" w:sz="4" w:space="0" w:color="auto"/>
              <w:right w:val="single" w:sz="4" w:space="0" w:color="auto"/>
            </w:tcBorders>
            <w:noWrap/>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0.006</w:t>
            </w:r>
          </w:p>
        </w:tc>
        <w:tc>
          <w:tcPr>
            <w:tcW w:w="1116" w:type="dxa"/>
            <w:gridSpan w:val="2"/>
            <w:tcBorders>
              <w:top w:val="nil"/>
              <w:left w:val="nil"/>
              <w:bottom w:val="single" w:sz="4" w:space="0" w:color="auto"/>
              <w:right w:val="single" w:sz="4" w:space="0" w:color="auto"/>
            </w:tcBorders>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EPA(87)</w:t>
            </w:r>
          </w:p>
        </w:tc>
        <w:tc>
          <w:tcPr>
            <w:tcW w:w="1408" w:type="dxa"/>
            <w:gridSpan w:val="2"/>
            <w:tcBorders>
              <w:top w:val="nil"/>
              <w:left w:val="nil"/>
              <w:bottom w:val="single" w:sz="4" w:space="0" w:color="auto"/>
              <w:right w:val="single" w:sz="4" w:space="0" w:color="auto"/>
            </w:tcBorders>
            <w:noWrap/>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0.01</w:t>
            </w:r>
          </w:p>
        </w:tc>
        <w:tc>
          <w:tcPr>
            <w:tcW w:w="842" w:type="dxa"/>
            <w:gridSpan w:val="2"/>
            <w:tcBorders>
              <w:top w:val="nil"/>
              <w:left w:val="nil"/>
              <w:bottom w:val="single" w:sz="4" w:space="0" w:color="auto"/>
              <w:right w:val="single" w:sz="8" w:space="0" w:color="auto"/>
            </w:tcBorders>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NCI, NTP</w:t>
            </w:r>
          </w:p>
        </w:tc>
      </w:tr>
      <w:tr w:rsidR="0095613A" w:rsidRPr="00FB7607" w:rsidTr="00C82748">
        <w:trPr>
          <w:trHeight w:val="375"/>
        </w:trPr>
        <w:tc>
          <w:tcPr>
            <w:tcW w:w="395" w:type="dxa"/>
            <w:tcBorders>
              <w:top w:val="nil"/>
              <w:left w:val="single" w:sz="8" w:space="0" w:color="auto"/>
              <w:bottom w:val="single" w:sz="4" w:space="0" w:color="auto"/>
              <w:right w:val="single" w:sz="4" w:space="0" w:color="auto"/>
            </w:tcBorders>
            <w:noWrap/>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23</w:t>
            </w:r>
          </w:p>
        </w:tc>
        <w:tc>
          <w:tcPr>
            <w:tcW w:w="1470" w:type="dxa"/>
            <w:gridSpan w:val="2"/>
            <w:tcBorders>
              <w:top w:val="nil"/>
              <w:left w:val="nil"/>
              <w:bottom w:val="single" w:sz="4" w:space="0" w:color="auto"/>
              <w:right w:val="single" w:sz="4" w:space="0" w:color="auto"/>
            </w:tcBorders>
            <w:noWrap/>
            <w:vAlign w:val="center"/>
          </w:tcPr>
          <w:p w:rsidR="0095613A" w:rsidRPr="00FB7607" w:rsidRDefault="0095613A" w:rsidP="00B40DB0">
            <w:pPr>
              <w:spacing w:after="0" w:line="240" w:lineRule="auto"/>
              <w:rPr>
                <w:rFonts w:ascii="Arial" w:hAnsi="Arial" w:cs="Arial"/>
                <w:sz w:val="16"/>
                <w:szCs w:val="16"/>
              </w:rPr>
            </w:pPr>
            <w:r w:rsidRPr="00FB7607">
              <w:rPr>
                <w:rFonts w:ascii="Arial" w:hAnsi="Arial" w:cs="Arial"/>
                <w:sz w:val="16"/>
                <w:szCs w:val="16"/>
              </w:rPr>
              <w:t>Minnesota</w:t>
            </w:r>
          </w:p>
        </w:tc>
        <w:tc>
          <w:tcPr>
            <w:tcW w:w="1170" w:type="dxa"/>
            <w:tcBorders>
              <w:top w:val="nil"/>
              <w:left w:val="nil"/>
              <w:bottom w:val="single" w:sz="4" w:space="0" w:color="auto"/>
              <w:right w:val="single" w:sz="4" w:space="0" w:color="auto"/>
            </w:tcBorders>
            <w:shd w:val="clear" w:color="000000" w:fill="C0C0C0"/>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 </w:t>
            </w:r>
          </w:p>
        </w:tc>
        <w:tc>
          <w:tcPr>
            <w:tcW w:w="1170" w:type="dxa"/>
            <w:gridSpan w:val="2"/>
            <w:tcBorders>
              <w:top w:val="nil"/>
              <w:left w:val="nil"/>
              <w:bottom w:val="single" w:sz="4" w:space="0" w:color="auto"/>
              <w:right w:val="single" w:sz="4" w:space="0" w:color="auto"/>
            </w:tcBorders>
            <w:shd w:val="clear" w:color="000000" w:fill="C0C0C0"/>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 </w:t>
            </w:r>
          </w:p>
        </w:tc>
        <w:tc>
          <w:tcPr>
            <w:tcW w:w="1400" w:type="dxa"/>
            <w:gridSpan w:val="2"/>
            <w:tcBorders>
              <w:top w:val="nil"/>
              <w:left w:val="nil"/>
              <w:bottom w:val="single" w:sz="4" w:space="0" w:color="auto"/>
              <w:right w:val="single" w:sz="4" w:space="0" w:color="auto"/>
            </w:tcBorders>
            <w:shd w:val="clear" w:color="000000" w:fill="C0C0C0"/>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 </w:t>
            </w:r>
          </w:p>
        </w:tc>
        <w:tc>
          <w:tcPr>
            <w:tcW w:w="1030" w:type="dxa"/>
            <w:gridSpan w:val="2"/>
            <w:tcBorders>
              <w:top w:val="nil"/>
              <w:left w:val="nil"/>
              <w:bottom w:val="single" w:sz="4" w:space="0" w:color="auto"/>
              <w:right w:val="single" w:sz="4" w:space="0" w:color="auto"/>
            </w:tcBorders>
            <w:shd w:val="clear" w:color="000000" w:fill="C0C0C0"/>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 </w:t>
            </w:r>
          </w:p>
        </w:tc>
        <w:tc>
          <w:tcPr>
            <w:tcW w:w="1404" w:type="dxa"/>
            <w:gridSpan w:val="2"/>
            <w:tcBorders>
              <w:top w:val="nil"/>
              <w:left w:val="nil"/>
              <w:bottom w:val="single" w:sz="4" w:space="0" w:color="auto"/>
              <w:right w:val="single" w:sz="4" w:space="0" w:color="auto"/>
            </w:tcBorders>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0.006</w:t>
            </w:r>
          </w:p>
        </w:tc>
        <w:tc>
          <w:tcPr>
            <w:tcW w:w="1116" w:type="dxa"/>
            <w:gridSpan w:val="2"/>
            <w:tcBorders>
              <w:top w:val="nil"/>
              <w:left w:val="nil"/>
              <w:bottom w:val="single" w:sz="4" w:space="0" w:color="auto"/>
              <w:right w:val="single" w:sz="4" w:space="0" w:color="auto"/>
            </w:tcBorders>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E</w:t>
            </w:r>
          </w:p>
        </w:tc>
        <w:tc>
          <w:tcPr>
            <w:tcW w:w="1408" w:type="dxa"/>
            <w:gridSpan w:val="2"/>
            <w:tcBorders>
              <w:top w:val="nil"/>
              <w:left w:val="nil"/>
              <w:bottom w:val="single" w:sz="4" w:space="0" w:color="auto"/>
              <w:right w:val="single" w:sz="4" w:space="0" w:color="auto"/>
            </w:tcBorders>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0.011</w:t>
            </w:r>
          </w:p>
        </w:tc>
        <w:tc>
          <w:tcPr>
            <w:tcW w:w="842" w:type="dxa"/>
            <w:gridSpan w:val="2"/>
            <w:tcBorders>
              <w:top w:val="nil"/>
              <w:left w:val="nil"/>
              <w:bottom w:val="single" w:sz="4" w:space="0" w:color="auto"/>
              <w:right w:val="single" w:sz="8" w:space="0" w:color="auto"/>
            </w:tcBorders>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E</w:t>
            </w:r>
          </w:p>
        </w:tc>
      </w:tr>
      <w:tr w:rsidR="0095613A" w:rsidRPr="00FB7607" w:rsidTr="00C82748">
        <w:trPr>
          <w:trHeight w:val="375"/>
        </w:trPr>
        <w:tc>
          <w:tcPr>
            <w:tcW w:w="395" w:type="dxa"/>
            <w:tcBorders>
              <w:top w:val="nil"/>
              <w:left w:val="single" w:sz="8" w:space="0" w:color="auto"/>
              <w:bottom w:val="single" w:sz="4" w:space="0" w:color="auto"/>
              <w:right w:val="single" w:sz="4" w:space="0" w:color="auto"/>
            </w:tcBorders>
            <w:noWrap/>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24</w:t>
            </w:r>
          </w:p>
        </w:tc>
        <w:tc>
          <w:tcPr>
            <w:tcW w:w="1470" w:type="dxa"/>
            <w:gridSpan w:val="2"/>
            <w:tcBorders>
              <w:top w:val="nil"/>
              <w:left w:val="nil"/>
              <w:bottom w:val="single" w:sz="4" w:space="0" w:color="auto"/>
              <w:right w:val="single" w:sz="4" w:space="0" w:color="auto"/>
            </w:tcBorders>
            <w:noWrap/>
            <w:vAlign w:val="center"/>
          </w:tcPr>
          <w:p w:rsidR="0095613A" w:rsidRPr="00FB7607" w:rsidRDefault="0095613A" w:rsidP="00B40DB0">
            <w:pPr>
              <w:spacing w:after="0" w:line="240" w:lineRule="auto"/>
              <w:rPr>
                <w:rFonts w:ascii="Arial" w:hAnsi="Arial" w:cs="Arial"/>
                <w:sz w:val="16"/>
                <w:szCs w:val="16"/>
              </w:rPr>
            </w:pPr>
            <w:r w:rsidRPr="00FB7607">
              <w:rPr>
                <w:rFonts w:ascii="Arial" w:hAnsi="Arial" w:cs="Arial"/>
                <w:sz w:val="16"/>
                <w:szCs w:val="16"/>
              </w:rPr>
              <w:t>Mississippi</w:t>
            </w:r>
          </w:p>
        </w:tc>
        <w:tc>
          <w:tcPr>
            <w:tcW w:w="1170" w:type="dxa"/>
            <w:tcBorders>
              <w:top w:val="nil"/>
              <w:left w:val="nil"/>
              <w:bottom w:val="single" w:sz="4" w:space="0" w:color="auto"/>
              <w:right w:val="single" w:sz="4" w:space="0" w:color="auto"/>
            </w:tcBorders>
            <w:shd w:val="clear" w:color="000000" w:fill="C0C0C0"/>
            <w:noWrap/>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 </w:t>
            </w:r>
          </w:p>
        </w:tc>
        <w:tc>
          <w:tcPr>
            <w:tcW w:w="1170" w:type="dxa"/>
            <w:gridSpan w:val="2"/>
            <w:tcBorders>
              <w:top w:val="nil"/>
              <w:left w:val="nil"/>
              <w:bottom w:val="single" w:sz="4" w:space="0" w:color="auto"/>
              <w:right w:val="single" w:sz="4" w:space="0" w:color="auto"/>
            </w:tcBorders>
            <w:shd w:val="clear" w:color="000000" w:fill="C0C0C0"/>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 </w:t>
            </w:r>
          </w:p>
        </w:tc>
        <w:tc>
          <w:tcPr>
            <w:tcW w:w="1400" w:type="dxa"/>
            <w:gridSpan w:val="2"/>
            <w:tcBorders>
              <w:top w:val="nil"/>
              <w:left w:val="nil"/>
              <w:bottom w:val="single" w:sz="4" w:space="0" w:color="auto"/>
              <w:right w:val="single" w:sz="4" w:space="0" w:color="auto"/>
            </w:tcBorders>
            <w:noWrap/>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0.006</w:t>
            </w:r>
          </w:p>
        </w:tc>
        <w:tc>
          <w:tcPr>
            <w:tcW w:w="1030" w:type="dxa"/>
            <w:gridSpan w:val="2"/>
            <w:tcBorders>
              <w:top w:val="nil"/>
              <w:left w:val="nil"/>
              <w:bottom w:val="single" w:sz="4" w:space="0" w:color="auto"/>
              <w:right w:val="single" w:sz="4" w:space="0" w:color="auto"/>
            </w:tcBorders>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 xml:space="preserve">EPA  </w:t>
            </w:r>
          </w:p>
        </w:tc>
        <w:tc>
          <w:tcPr>
            <w:tcW w:w="1404" w:type="dxa"/>
            <w:gridSpan w:val="2"/>
            <w:tcBorders>
              <w:top w:val="nil"/>
              <w:left w:val="nil"/>
              <w:bottom w:val="single" w:sz="4" w:space="0" w:color="auto"/>
              <w:right w:val="single" w:sz="4" w:space="0" w:color="auto"/>
            </w:tcBorders>
            <w:noWrap/>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0.006</w:t>
            </w:r>
          </w:p>
        </w:tc>
        <w:tc>
          <w:tcPr>
            <w:tcW w:w="1116" w:type="dxa"/>
            <w:gridSpan w:val="2"/>
            <w:tcBorders>
              <w:top w:val="nil"/>
              <w:left w:val="nil"/>
              <w:bottom w:val="single" w:sz="4" w:space="0" w:color="auto"/>
              <w:right w:val="single" w:sz="4" w:space="0" w:color="auto"/>
            </w:tcBorders>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 xml:space="preserve">EPA  </w:t>
            </w:r>
          </w:p>
        </w:tc>
        <w:tc>
          <w:tcPr>
            <w:tcW w:w="1408" w:type="dxa"/>
            <w:gridSpan w:val="2"/>
            <w:tcBorders>
              <w:top w:val="nil"/>
              <w:left w:val="nil"/>
              <w:bottom w:val="single" w:sz="4" w:space="0" w:color="auto"/>
              <w:right w:val="single" w:sz="4" w:space="0" w:color="auto"/>
            </w:tcBorders>
            <w:noWrap/>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0.011</w:t>
            </w:r>
          </w:p>
        </w:tc>
        <w:tc>
          <w:tcPr>
            <w:tcW w:w="842" w:type="dxa"/>
            <w:gridSpan w:val="2"/>
            <w:tcBorders>
              <w:top w:val="nil"/>
              <w:left w:val="nil"/>
              <w:bottom w:val="single" w:sz="4" w:space="0" w:color="auto"/>
              <w:right w:val="single" w:sz="8" w:space="0" w:color="auto"/>
            </w:tcBorders>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EPA</w:t>
            </w:r>
          </w:p>
        </w:tc>
      </w:tr>
      <w:tr w:rsidR="0095613A" w:rsidRPr="00FB7607" w:rsidTr="00C82748">
        <w:trPr>
          <w:trHeight w:val="375"/>
        </w:trPr>
        <w:tc>
          <w:tcPr>
            <w:tcW w:w="395" w:type="dxa"/>
            <w:tcBorders>
              <w:top w:val="nil"/>
              <w:left w:val="single" w:sz="8" w:space="0" w:color="auto"/>
              <w:bottom w:val="single" w:sz="4" w:space="0" w:color="auto"/>
              <w:right w:val="single" w:sz="4" w:space="0" w:color="auto"/>
            </w:tcBorders>
            <w:noWrap/>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25</w:t>
            </w:r>
          </w:p>
        </w:tc>
        <w:tc>
          <w:tcPr>
            <w:tcW w:w="1470" w:type="dxa"/>
            <w:gridSpan w:val="2"/>
            <w:tcBorders>
              <w:top w:val="nil"/>
              <w:left w:val="nil"/>
              <w:bottom w:val="single" w:sz="4" w:space="0" w:color="auto"/>
              <w:right w:val="single" w:sz="4" w:space="0" w:color="auto"/>
            </w:tcBorders>
            <w:noWrap/>
            <w:vAlign w:val="center"/>
          </w:tcPr>
          <w:p w:rsidR="0095613A" w:rsidRPr="00FB7607" w:rsidRDefault="0095613A" w:rsidP="00B40DB0">
            <w:pPr>
              <w:spacing w:after="0" w:line="240" w:lineRule="auto"/>
              <w:rPr>
                <w:rFonts w:ascii="Arial" w:hAnsi="Arial" w:cs="Arial"/>
                <w:sz w:val="16"/>
                <w:szCs w:val="16"/>
              </w:rPr>
            </w:pPr>
            <w:r w:rsidRPr="00FB7607">
              <w:rPr>
                <w:rFonts w:ascii="Arial" w:hAnsi="Arial" w:cs="Arial"/>
                <w:sz w:val="16"/>
                <w:szCs w:val="16"/>
              </w:rPr>
              <w:t>Missouri</w:t>
            </w:r>
          </w:p>
        </w:tc>
        <w:tc>
          <w:tcPr>
            <w:tcW w:w="1170" w:type="dxa"/>
            <w:tcBorders>
              <w:top w:val="nil"/>
              <w:left w:val="nil"/>
              <w:bottom w:val="single" w:sz="4" w:space="0" w:color="auto"/>
              <w:right w:val="single" w:sz="4" w:space="0" w:color="auto"/>
            </w:tcBorders>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0.17</w:t>
            </w:r>
          </w:p>
        </w:tc>
        <w:tc>
          <w:tcPr>
            <w:tcW w:w="1170" w:type="dxa"/>
            <w:gridSpan w:val="2"/>
            <w:tcBorders>
              <w:top w:val="nil"/>
              <w:left w:val="nil"/>
              <w:bottom w:val="single" w:sz="4" w:space="0" w:color="auto"/>
              <w:right w:val="single" w:sz="4" w:space="0" w:color="auto"/>
            </w:tcBorders>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Cal</w:t>
            </w:r>
          </w:p>
        </w:tc>
        <w:tc>
          <w:tcPr>
            <w:tcW w:w="1400" w:type="dxa"/>
            <w:gridSpan w:val="2"/>
            <w:tcBorders>
              <w:top w:val="nil"/>
              <w:left w:val="nil"/>
              <w:bottom w:val="single" w:sz="4" w:space="0" w:color="auto"/>
              <w:right w:val="single" w:sz="4" w:space="0" w:color="auto"/>
            </w:tcBorders>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0.17</w:t>
            </w:r>
          </w:p>
        </w:tc>
        <w:tc>
          <w:tcPr>
            <w:tcW w:w="1030" w:type="dxa"/>
            <w:gridSpan w:val="2"/>
            <w:tcBorders>
              <w:top w:val="nil"/>
              <w:left w:val="nil"/>
              <w:bottom w:val="single" w:sz="4" w:space="0" w:color="auto"/>
              <w:right w:val="single" w:sz="4" w:space="0" w:color="auto"/>
            </w:tcBorders>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Ext</w:t>
            </w:r>
          </w:p>
        </w:tc>
        <w:tc>
          <w:tcPr>
            <w:tcW w:w="1404" w:type="dxa"/>
            <w:gridSpan w:val="2"/>
            <w:tcBorders>
              <w:top w:val="nil"/>
              <w:left w:val="nil"/>
              <w:bottom w:val="single" w:sz="4" w:space="0" w:color="auto"/>
              <w:right w:val="single" w:sz="4" w:space="0" w:color="auto"/>
            </w:tcBorders>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0.007</w:t>
            </w:r>
          </w:p>
        </w:tc>
        <w:tc>
          <w:tcPr>
            <w:tcW w:w="1116" w:type="dxa"/>
            <w:gridSpan w:val="2"/>
            <w:tcBorders>
              <w:top w:val="nil"/>
              <w:left w:val="nil"/>
              <w:bottom w:val="single" w:sz="4" w:space="0" w:color="auto"/>
              <w:right w:val="single" w:sz="4" w:space="0" w:color="auto"/>
            </w:tcBorders>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 xml:space="preserve">Cal </w:t>
            </w:r>
          </w:p>
        </w:tc>
        <w:tc>
          <w:tcPr>
            <w:tcW w:w="1408" w:type="dxa"/>
            <w:gridSpan w:val="2"/>
            <w:tcBorders>
              <w:top w:val="nil"/>
              <w:left w:val="nil"/>
              <w:bottom w:val="single" w:sz="4" w:space="0" w:color="auto"/>
              <w:right w:val="single" w:sz="4" w:space="0" w:color="auto"/>
            </w:tcBorders>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0.013</w:t>
            </w:r>
          </w:p>
        </w:tc>
        <w:tc>
          <w:tcPr>
            <w:tcW w:w="842" w:type="dxa"/>
            <w:gridSpan w:val="2"/>
            <w:tcBorders>
              <w:top w:val="nil"/>
              <w:left w:val="nil"/>
              <w:bottom w:val="single" w:sz="4" w:space="0" w:color="auto"/>
              <w:right w:val="single" w:sz="8" w:space="0" w:color="auto"/>
            </w:tcBorders>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Cal</w:t>
            </w:r>
          </w:p>
        </w:tc>
      </w:tr>
      <w:tr w:rsidR="0095613A" w:rsidRPr="00FB7607" w:rsidTr="00C82748">
        <w:trPr>
          <w:trHeight w:val="375"/>
        </w:trPr>
        <w:tc>
          <w:tcPr>
            <w:tcW w:w="395" w:type="dxa"/>
            <w:tcBorders>
              <w:top w:val="nil"/>
              <w:left w:val="single" w:sz="8" w:space="0" w:color="auto"/>
              <w:bottom w:val="single" w:sz="4" w:space="0" w:color="auto"/>
              <w:right w:val="single" w:sz="4" w:space="0" w:color="auto"/>
            </w:tcBorders>
            <w:noWrap/>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26</w:t>
            </w:r>
          </w:p>
        </w:tc>
        <w:tc>
          <w:tcPr>
            <w:tcW w:w="1470" w:type="dxa"/>
            <w:gridSpan w:val="2"/>
            <w:tcBorders>
              <w:top w:val="nil"/>
              <w:left w:val="nil"/>
              <w:bottom w:val="single" w:sz="4" w:space="0" w:color="auto"/>
              <w:right w:val="single" w:sz="4" w:space="0" w:color="auto"/>
            </w:tcBorders>
            <w:noWrap/>
            <w:vAlign w:val="center"/>
          </w:tcPr>
          <w:p w:rsidR="0095613A" w:rsidRPr="00FB7607" w:rsidRDefault="0095613A" w:rsidP="00B40DB0">
            <w:pPr>
              <w:spacing w:after="0" w:line="240" w:lineRule="auto"/>
              <w:rPr>
                <w:rFonts w:ascii="Arial" w:hAnsi="Arial" w:cs="Arial"/>
                <w:sz w:val="16"/>
                <w:szCs w:val="16"/>
              </w:rPr>
            </w:pPr>
            <w:r w:rsidRPr="00FB7607">
              <w:rPr>
                <w:rFonts w:ascii="Arial" w:hAnsi="Arial" w:cs="Arial"/>
                <w:sz w:val="16"/>
                <w:szCs w:val="16"/>
              </w:rPr>
              <w:t>Montana</w:t>
            </w:r>
          </w:p>
        </w:tc>
        <w:tc>
          <w:tcPr>
            <w:tcW w:w="1170" w:type="dxa"/>
            <w:tcBorders>
              <w:top w:val="nil"/>
              <w:left w:val="nil"/>
              <w:bottom w:val="single" w:sz="4" w:space="0" w:color="auto"/>
              <w:right w:val="single" w:sz="4" w:space="0" w:color="auto"/>
            </w:tcBorders>
            <w:noWrap/>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0.01</w:t>
            </w:r>
          </w:p>
        </w:tc>
        <w:tc>
          <w:tcPr>
            <w:tcW w:w="1170" w:type="dxa"/>
            <w:gridSpan w:val="2"/>
            <w:tcBorders>
              <w:top w:val="nil"/>
              <w:left w:val="nil"/>
              <w:bottom w:val="single" w:sz="4" w:space="0" w:color="auto"/>
              <w:right w:val="single" w:sz="4" w:space="0" w:color="auto"/>
            </w:tcBorders>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N</w:t>
            </w:r>
          </w:p>
        </w:tc>
        <w:tc>
          <w:tcPr>
            <w:tcW w:w="1400" w:type="dxa"/>
            <w:gridSpan w:val="2"/>
            <w:tcBorders>
              <w:top w:val="nil"/>
              <w:left w:val="nil"/>
              <w:bottom w:val="single" w:sz="4" w:space="0" w:color="auto"/>
              <w:right w:val="single" w:sz="4" w:space="0" w:color="auto"/>
            </w:tcBorders>
            <w:noWrap/>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0.0003</w:t>
            </w:r>
          </w:p>
        </w:tc>
        <w:tc>
          <w:tcPr>
            <w:tcW w:w="1030" w:type="dxa"/>
            <w:gridSpan w:val="2"/>
            <w:tcBorders>
              <w:top w:val="nil"/>
              <w:left w:val="nil"/>
              <w:bottom w:val="single" w:sz="4" w:space="0" w:color="auto"/>
              <w:right w:val="single" w:sz="4" w:space="0" w:color="auto"/>
            </w:tcBorders>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N</w:t>
            </w:r>
          </w:p>
        </w:tc>
        <w:tc>
          <w:tcPr>
            <w:tcW w:w="1404" w:type="dxa"/>
            <w:gridSpan w:val="2"/>
            <w:tcBorders>
              <w:top w:val="nil"/>
              <w:left w:val="nil"/>
              <w:bottom w:val="single" w:sz="4" w:space="0" w:color="auto"/>
              <w:right w:val="single" w:sz="4" w:space="0" w:color="auto"/>
            </w:tcBorders>
            <w:noWrap/>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0.4</w:t>
            </w:r>
          </w:p>
        </w:tc>
        <w:tc>
          <w:tcPr>
            <w:tcW w:w="1116" w:type="dxa"/>
            <w:gridSpan w:val="2"/>
            <w:tcBorders>
              <w:top w:val="nil"/>
              <w:left w:val="nil"/>
              <w:bottom w:val="single" w:sz="4" w:space="0" w:color="auto"/>
              <w:right w:val="single" w:sz="4" w:space="0" w:color="auto"/>
            </w:tcBorders>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R9</w:t>
            </w:r>
          </w:p>
        </w:tc>
        <w:tc>
          <w:tcPr>
            <w:tcW w:w="1408" w:type="dxa"/>
            <w:gridSpan w:val="2"/>
            <w:tcBorders>
              <w:top w:val="nil"/>
              <w:left w:val="nil"/>
              <w:bottom w:val="single" w:sz="4" w:space="0" w:color="auto"/>
              <w:right w:val="single" w:sz="4" w:space="0" w:color="auto"/>
            </w:tcBorders>
            <w:noWrap/>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0.4</w:t>
            </w:r>
          </w:p>
        </w:tc>
        <w:tc>
          <w:tcPr>
            <w:tcW w:w="842" w:type="dxa"/>
            <w:gridSpan w:val="2"/>
            <w:tcBorders>
              <w:top w:val="nil"/>
              <w:left w:val="nil"/>
              <w:bottom w:val="single" w:sz="4" w:space="0" w:color="auto"/>
              <w:right w:val="single" w:sz="8" w:space="0" w:color="auto"/>
            </w:tcBorders>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R9</w:t>
            </w:r>
          </w:p>
        </w:tc>
      </w:tr>
      <w:tr w:rsidR="0095613A" w:rsidRPr="00FB7607" w:rsidTr="00C82748">
        <w:trPr>
          <w:trHeight w:val="375"/>
        </w:trPr>
        <w:tc>
          <w:tcPr>
            <w:tcW w:w="395" w:type="dxa"/>
            <w:tcBorders>
              <w:top w:val="nil"/>
              <w:left w:val="single" w:sz="8" w:space="0" w:color="auto"/>
              <w:bottom w:val="single" w:sz="4" w:space="0" w:color="auto"/>
              <w:right w:val="single" w:sz="4" w:space="0" w:color="auto"/>
            </w:tcBorders>
            <w:noWrap/>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27</w:t>
            </w:r>
          </w:p>
        </w:tc>
        <w:tc>
          <w:tcPr>
            <w:tcW w:w="1470" w:type="dxa"/>
            <w:gridSpan w:val="2"/>
            <w:tcBorders>
              <w:top w:val="nil"/>
              <w:left w:val="nil"/>
              <w:bottom w:val="single" w:sz="4" w:space="0" w:color="auto"/>
              <w:right w:val="single" w:sz="4" w:space="0" w:color="auto"/>
            </w:tcBorders>
            <w:noWrap/>
            <w:vAlign w:val="center"/>
          </w:tcPr>
          <w:p w:rsidR="0095613A" w:rsidRPr="00FB7607" w:rsidRDefault="0095613A" w:rsidP="00B40DB0">
            <w:pPr>
              <w:spacing w:after="0" w:line="240" w:lineRule="auto"/>
              <w:rPr>
                <w:rFonts w:ascii="Arial" w:hAnsi="Arial" w:cs="Arial"/>
                <w:sz w:val="16"/>
                <w:szCs w:val="16"/>
              </w:rPr>
            </w:pPr>
            <w:r w:rsidRPr="00FB7607">
              <w:rPr>
                <w:rFonts w:ascii="Arial" w:hAnsi="Arial" w:cs="Arial"/>
                <w:sz w:val="16"/>
                <w:szCs w:val="16"/>
              </w:rPr>
              <w:t>Nebraska</w:t>
            </w:r>
          </w:p>
        </w:tc>
        <w:tc>
          <w:tcPr>
            <w:tcW w:w="1170" w:type="dxa"/>
            <w:tcBorders>
              <w:top w:val="nil"/>
              <w:left w:val="nil"/>
              <w:bottom w:val="single" w:sz="4" w:space="0" w:color="auto"/>
              <w:right w:val="single" w:sz="4" w:space="0" w:color="auto"/>
            </w:tcBorders>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0.011</w:t>
            </w:r>
          </w:p>
        </w:tc>
        <w:tc>
          <w:tcPr>
            <w:tcW w:w="1170" w:type="dxa"/>
            <w:gridSpan w:val="2"/>
            <w:tcBorders>
              <w:top w:val="nil"/>
              <w:left w:val="nil"/>
              <w:bottom w:val="single" w:sz="4" w:space="0" w:color="auto"/>
              <w:right w:val="single" w:sz="4" w:space="0" w:color="auto"/>
            </w:tcBorders>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N</w:t>
            </w:r>
          </w:p>
        </w:tc>
        <w:tc>
          <w:tcPr>
            <w:tcW w:w="1400" w:type="dxa"/>
            <w:gridSpan w:val="2"/>
            <w:tcBorders>
              <w:top w:val="nil"/>
              <w:left w:val="nil"/>
              <w:bottom w:val="single" w:sz="4" w:space="0" w:color="auto"/>
              <w:right w:val="single" w:sz="4" w:space="0" w:color="auto"/>
            </w:tcBorders>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0.0003</w:t>
            </w:r>
          </w:p>
        </w:tc>
        <w:tc>
          <w:tcPr>
            <w:tcW w:w="1030" w:type="dxa"/>
            <w:gridSpan w:val="2"/>
            <w:tcBorders>
              <w:top w:val="nil"/>
              <w:left w:val="nil"/>
              <w:bottom w:val="single" w:sz="4" w:space="0" w:color="auto"/>
              <w:right w:val="single" w:sz="4" w:space="0" w:color="auto"/>
            </w:tcBorders>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N</w:t>
            </w:r>
          </w:p>
        </w:tc>
        <w:tc>
          <w:tcPr>
            <w:tcW w:w="1404" w:type="dxa"/>
            <w:gridSpan w:val="2"/>
            <w:tcBorders>
              <w:top w:val="nil"/>
              <w:left w:val="nil"/>
              <w:bottom w:val="single" w:sz="4" w:space="0" w:color="auto"/>
              <w:right w:val="single" w:sz="4" w:space="0" w:color="auto"/>
            </w:tcBorders>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0.4</w:t>
            </w:r>
          </w:p>
        </w:tc>
        <w:tc>
          <w:tcPr>
            <w:tcW w:w="1116" w:type="dxa"/>
            <w:gridSpan w:val="2"/>
            <w:tcBorders>
              <w:top w:val="nil"/>
              <w:left w:val="nil"/>
              <w:bottom w:val="single" w:sz="4" w:space="0" w:color="auto"/>
              <w:right w:val="single" w:sz="4" w:space="0" w:color="auto"/>
            </w:tcBorders>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N</w:t>
            </w:r>
          </w:p>
        </w:tc>
        <w:tc>
          <w:tcPr>
            <w:tcW w:w="1408" w:type="dxa"/>
            <w:gridSpan w:val="2"/>
            <w:tcBorders>
              <w:top w:val="nil"/>
              <w:left w:val="nil"/>
              <w:bottom w:val="single" w:sz="4" w:space="0" w:color="auto"/>
              <w:right w:val="single" w:sz="4" w:space="0" w:color="auto"/>
            </w:tcBorders>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0.4</w:t>
            </w:r>
          </w:p>
        </w:tc>
        <w:tc>
          <w:tcPr>
            <w:tcW w:w="842" w:type="dxa"/>
            <w:gridSpan w:val="2"/>
            <w:tcBorders>
              <w:top w:val="nil"/>
              <w:left w:val="nil"/>
              <w:bottom w:val="single" w:sz="4" w:space="0" w:color="auto"/>
              <w:right w:val="single" w:sz="8" w:space="0" w:color="auto"/>
            </w:tcBorders>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N</w:t>
            </w:r>
          </w:p>
        </w:tc>
      </w:tr>
      <w:tr w:rsidR="0095613A" w:rsidRPr="00FB7607" w:rsidTr="00C82748">
        <w:trPr>
          <w:trHeight w:val="375"/>
        </w:trPr>
        <w:tc>
          <w:tcPr>
            <w:tcW w:w="395" w:type="dxa"/>
            <w:tcBorders>
              <w:top w:val="nil"/>
              <w:left w:val="single" w:sz="8" w:space="0" w:color="auto"/>
              <w:bottom w:val="single" w:sz="4" w:space="0" w:color="auto"/>
              <w:right w:val="single" w:sz="4" w:space="0" w:color="auto"/>
            </w:tcBorders>
            <w:noWrap/>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28</w:t>
            </w:r>
          </w:p>
        </w:tc>
        <w:tc>
          <w:tcPr>
            <w:tcW w:w="1470" w:type="dxa"/>
            <w:gridSpan w:val="2"/>
            <w:tcBorders>
              <w:top w:val="nil"/>
              <w:left w:val="nil"/>
              <w:bottom w:val="single" w:sz="4" w:space="0" w:color="auto"/>
              <w:right w:val="single" w:sz="4" w:space="0" w:color="auto"/>
            </w:tcBorders>
            <w:noWrap/>
            <w:vAlign w:val="center"/>
          </w:tcPr>
          <w:p w:rsidR="0095613A" w:rsidRPr="00FB7607" w:rsidRDefault="0095613A" w:rsidP="00B40DB0">
            <w:pPr>
              <w:spacing w:after="0" w:line="240" w:lineRule="auto"/>
              <w:rPr>
                <w:rFonts w:ascii="Arial" w:hAnsi="Arial" w:cs="Arial"/>
                <w:sz w:val="16"/>
                <w:szCs w:val="16"/>
              </w:rPr>
            </w:pPr>
            <w:r w:rsidRPr="00FB7607">
              <w:rPr>
                <w:rFonts w:ascii="Arial" w:hAnsi="Arial" w:cs="Arial"/>
                <w:sz w:val="16"/>
                <w:szCs w:val="16"/>
              </w:rPr>
              <w:t>Nevada</w:t>
            </w:r>
          </w:p>
        </w:tc>
        <w:tc>
          <w:tcPr>
            <w:tcW w:w="1170" w:type="dxa"/>
            <w:tcBorders>
              <w:top w:val="nil"/>
              <w:left w:val="nil"/>
              <w:bottom w:val="single" w:sz="4" w:space="0" w:color="auto"/>
              <w:right w:val="single" w:sz="4" w:space="0" w:color="auto"/>
            </w:tcBorders>
            <w:noWrap/>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0.01</w:t>
            </w:r>
          </w:p>
        </w:tc>
        <w:tc>
          <w:tcPr>
            <w:tcW w:w="1170" w:type="dxa"/>
            <w:gridSpan w:val="2"/>
            <w:tcBorders>
              <w:top w:val="nil"/>
              <w:left w:val="nil"/>
              <w:bottom w:val="single" w:sz="4" w:space="0" w:color="auto"/>
              <w:right w:val="single" w:sz="4" w:space="0" w:color="auto"/>
            </w:tcBorders>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R9</w:t>
            </w:r>
          </w:p>
        </w:tc>
        <w:tc>
          <w:tcPr>
            <w:tcW w:w="1400" w:type="dxa"/>
            <w:gridSpan w:val="2"/>
            <w:tcBorders>
              <w:top w:val="nil"/>
              <w:left w:val="nil"/>
              <w:bottom w:val="single" w:sz="4" w:space="0" w:color="auto"/>
              <w:right w:val="single" w:sz="4" w:space="0" w:color="auto"/>
            </w:tcBorders>
            <w:noWrap/>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0.0003</w:t>
            </w:r>
          </w:p>
        </w:tc>
        <w:tc>
          <w:tcPr>
            <w:tcW w:w="1030" w:type="dxa"/>
            <w:gridSpan w:val="2"/>
            <w:tcBorders>
              <w:top w:val="nil"/>
              <w:left w:val="nil"/>
              <w:bottom w:val="single" w:sz="4" w:space="0" w:color="auto"/>
              <w:right w:val="single" w:sz="4" w:space="0" w:color="auto"/>
            </w:tcBorders>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R9</w:t>
            </w:r>
          </w:p>
        </w:tc>
        <w:tc>
          <w:tcPr>
            <w:tcW w:w="1404" w:type="dxa"/>
            <w:gridSpan w:val="2"/>
            <w:tcBorders>
              <w:top w:val="nil"/>
              <w:left w:val="nil"/>
              <w:bottom w:val="single" w:sz="4" w:space="0" w:color="auto"/>
              <w:right w:val="single" w:sz="4" w:space="0" w:color="auto"/>
            </w:tcBorders>
            <w:noWrap/>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0.4</w:t>
            </w:r>
          </w:p>
        </w:tc>
        <w:tc>
          <w:tcPr>
            <w:tcW w:w="1116" w:type="dxa"/>
            <w:gridSpan w:val="2"/>
            <w:tcBorders>
              <w:top w:val="nil"/>
              <w:left w:val="nil"/>
              <w:bottom w:val="single" w:sz="4" w:space="0" w:color="auto"/>
              <w:right w:val="single" w:sz="4" w:space="0" w:color="auto"/>
            </w:tcBorders>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R9</w:t>
            </w:r>
          </w:p>
        </w:tc>
        <w:tc>
          <w:tcPr>
            <w:tcW w:w="1408" w:type="dxa"/>
            <w:gridSpan w:val="2"/>
            <w:tcBorders>
              <w:top w:val="nil"/>
              <w:left w:val="nil"/>
              <w:bottom w:val="single" w:sz="4" w:space="0" w:color="auto"/>
              <w:right w:val="single" w:sz="4" w:space="0" w:color="auto"/>
            </w:tcBorders>
            <w:noWrap/>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0.4</w:t>
            </w:r>
          </w:p>
        </w:tc>
        <w:tc>
          <w:tcPr>
            <w:tcW w:w="842" w:type="dxa"/>
            <w:gridSpan w:val="2"/>
            <w:tcBorders>
              <w:top w:val="nil"/>
              <w:left w:val="nil"/>
              <w:bottom w:val="single" w:sz="4" w:space="0" w:color="auto"/>
              <w:right w:val="single" w:sz="8" w:space="0" w:color="auto"/>
            </w:tcBorders>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R9</w:t>
            </w:r>
          </w:p>
        </w:tc>
      </w:tr>
      <w:tr w:rsidR="0095613A" w:rsidRPr="00FB7607" w:rsidTr="00C82748">
        <w:trPr>
          <w:trHeight w:val="375"/>
        </w:trPr>
        <w:tc>
          <w:tcPr>
            <w:tcW w:w="395" w:type="dxa"/>
            <w:tcBorders>
              <w:top w:val="nil"/>
              <w:left w:val="single" w:sz="8" w:space="0" w:color="auto"/>
              <w:bottom w:val="single" w:sz="4" w:space="0" w:color="auto"/>
              <w:right w:val="single" w:sz="4" w:space="0" w:color="auto"/>
            </w:tcBorders>
            <w:noWrap/>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29</w:t>
            </w:r>
          </w:p>
        </w:tc>
        <w:tc>
          <w:tcPr>
            <w:tcW w:w="1470" w:type="dxa"/>
            <w:gridSpan w:val="2"/>
            <w:tcBorders>
              <w:top w:val="nil"/>
              <w:left w:val="nil"/>
              <w:bottom w:val="single" w:sz="4" w:space="0" w:color="auto"/>
              <w:right w:val="single" w:sz="4" w:space="0" w:color="auto"/>
            </w:tcBorders>
            <w:noWrap/>
            <w:vAlign w:val="center"/>
          </w:tcPr>
          <w:p w:rsidR="0095613A" w:rsidRPr="00FB7607" w:rsidRDefault="0095613A" w:rsidP="00B40DB0">
            <w:pPr>
              <w:spacing w:after="0" w:line="240" w:lineRule="auto"/>
              <w:rPr>
                <w:rFonts w:ascii="Arial" w:hAnsi="Arial" w:cs="Arial"/>
                <w:sz w:val="16"/>
                <w:szCs w:val="16"/>
              </w:rPr>
            </w:pPr>
            <w:r w:rsidRPr="00FB7607">
              <w:rPr>
                <w:rFonts w:ascii="Arial" w:hAnsi="Arial" w:cs="Arial"/>
                <w:sz w:val="16"/>
                <w:szCs w:val="16"/>
              </w:rPr>
              <w:t>New Hampshire</w:t>
            </w:r>
          </w:p>
        </w:tc>
        <w:tc>
          <w:tcPr>
            <w:tcW w:w="1170" w:type="dxa"/>
            <w:tcBorders>
              <w:top w:val="nil"/>
              <w:left w:val="nil"/>
              <w:bottom w:val="single" w:sz="4" w:space="0" w:color="auto"/>
              <w:right w:val="single" w:sz="4" w:space="0" w:color="auto"/>
            </w:tcBorders>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0.01</w:t>
            </w:r>
          </w:p>
        </w:tc>
        <w:tc>
          <w:tcPr>
            <w:tcW w:w="1170" w:type="dxa"/>
            <w:gridSpan w:val="2"/>
            <w:tcBorders>
              <w:top w:val="nil"/>
              <w:left w:val="nil"/>
              <w:bottom w:val="single" w:sz="4" w:space="0" w:color="auto"/>
              <w:right w:val="single" w:sz="4" w:space="0" w:color="auto"/>
            </w:tcBorders>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R3</w:t>
            </w:r>
          </w:p>
        </w:tc>
        <w:tc>
          <w:tcPr>
            <w:tcW w:w="1400" w:type="dxa"/>
            <w:gridSpan w:val="2"/>
            <w:tcBorders>
              <w:top w:val="nil"/>
              <w:left w:val="nil"/>
              <w:bottom w:val="single" w:sz="4" w:space="0" w:color="auto"/>
              <w:right w:val="single" w:sz="4" w:space="0" w:color="auto"/>
            </w:tcBorders>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0.0003</w:t>
            </w:r>
          </w:p>
        </w:tc>
        <w:tc>
          <w:tcPr>
            <w:tcW w:w="1030" w:type="dxa"/>
            <w:gridSpan w:val="2"/>
            <w:tcBorders>
              <w:top w:val="nil"/>
              <w:left w:val="nil"/>
              <w:bottom w:val="single" w:sz="4" w:space="0" w:color="auto"/>
              <w:right w:val="single" w:sz="4" w:space="0" w:color="auto"/>
            </w:tcBorders>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R3</w:t>
            </w:r>
          </w:p>
        </w:tc>
        <w:tc>
          <w:tcPr>
            <w:tcW w:w="1404" w:type="dxa"/>
            <w:gridSpan w:val="2"/>
            <w:tcBorders>
              <w:top w:val="nil"/>
              <w:left w:val="nil"/>
              <w:bottom w:val="single" w:sz="4" w:space="0" w:color="auto"/>
              <w:right w:val="single" w:sz="4" w:space="0" w:color="auto"/>
            </w:tcBorders>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0.4</w:t>
            </w:r>
          </w:p>
        </w:tc>
        <w:tc>
          <w:tcPr>
            <w:tcW w:w="1116" w:type="dxa"/>
            <w:gridSpan w:val="2"/>
            <w:tcBorders>
              <w:top w:val="nil"/>
              <w:left w:val="nil"/>
              <w:bottom w:val="single" w:sz="4" w:space="0" w:color="auto"/>
              <w:right w:val="single" w:sz="4" w:space="0" w:color="auto"/>
            </w:tcBorders>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R3</w:t>
            </w:r>
          </w:p>
        </w:tc>
        <w:tc>
          <w:tcPr>
            <w:tcW w:w="1408" w:type="dxa"/>
            <w:gridSpan w:val="2"/>
            <w:tcBorders>
              <w:top w:val="nil"/>
              <w:left w:val="nil"/>
              <w:bottom w:val="single" w:sz="4" w:space="0" w:color="auto"/>
              <w:right w:val="single" w:sz="4" w:space="0" w:color="auto"/>
            </w:tcBorders>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0.4</w:t>
            </w:r>
          </w:p>
        </w:tc>
        <w:tc>
          <w:tcPr>
            <w:tcW w:w="842" w:type="dxa"/>
            <w:gridSpan w:val="2"/>
            <w:tcBorders>
              <w:top w:val="nil"/>
              <w:left w:val="nil"/>
              <w:bottom w:val="single" w:sz="4" w:space="0" w:color="auto"/>
              <w:right w:val="single" w:sz="8" w:space="0" w:color="auto"/>
            </w:tcBorders>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R3</w:t>
            </w:r>
          </w:p>
        </w:tc>
      </w:tr>
      <w:tr w:rsidR="0095613A" w:rsidRPr="00FB7607" w:rsidTr="00C82748">
        <w:trPr>
          <w:trHeight w:val="375"/>
        </w:trPr>
        <w:tc>
          <w:tcPr>
            <w:tcW w:w="395" w:type="dxa"/>
            <w:vMerge w:val="restart"/>
            <w:tcBorders>
              <w:top w:val="nil"/>
              <w:left w:val="single" w:sz="8" w:space="0" w:color="auto"/>
              <w:bottom w:val="single" w:sz="4" w:space="0" w:color="000000"/>
              <w:right w:val="single" w:sz="4" w:space="0" w:color="auto"/>
            </w:tcBorders>
            <w:noWrap/>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30</w:t>
            </w:r>
          </w:p>
        </w:tc>
        <w:tc>
          <w:tcPr>
            <w:tcW w:w="1470" w:type="dxa"/>
            <w:gridSpan w:val="2"/>
            <w:tcBorders>
              <w:top w:val="nil"/>
              <w:left w:val="nil"/>
              <w:bottom w:val="single" w:sz="4" w:space="0" w:color="auto"/>
              <w:right w:val="single" w:sz="4" w:space="0" w:color="auto"/>
            </w:tcBorders>
            <w:noWrap/>
            <w:vAlign w:val="center"/>
          </w:tcPr>
          <w:p w:rsidR="0095613A" w:rsidRPr="00FB7607" w:rsidRDefault="0095613A" w:rsidP="00B40DB0">
            <w:pPr>
              <w:spacing w:after="0" w:line="240" w:lineRule="auto"/>
              <w:rPr>
                <w:rFonts w:ascii="Arial" w:hAnsi="Arial" w:cs="Arial"/>
                <w:sz w:val="16"/>
                <w:szCs w:val="16"/>
              </w:rPr>
            </w:pPr>
            <w:r w:rsidRPr="00FB7607">
              <w:rPr>
                <w:rFonts w:ascii="Arial" w:hAnsi="Arial" w:cs="Arial"/>
                <w:sz w:val="16"/>
                <w:szCs w:val="16"/>
              </w:rPr>
              <w:t>New Jersey (Soil)</w:t>
            </w:r>
          </w:p>
        </w:tc>
        <w:tc>
          <w:tcPr>
            <w:tcW w:w="1170" w:type="dxa"/>
            <w:tcBorders>
              <w:top w:val="nil"/>
              <w:left w:val="nil"/>
              <w:bottom w:val="single" w:sz="4" w:space="0" w:color="auto"/>
              <w:right w:val="single" w:sz="4" w:space="0" w:color="auto"/>
            </w:tcBorders>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0.17</w:t>
            </w:r>
          </w:p>
        </w:tc>
        <w:tc>
          <w:tcPr>
            <w:tcW w:w="1170" w:type="dxa"/>
            <w:gridSpan w:val="2"/>
            <w:tcBorders>
              <w:top w:val="nil"/>
              <w:left w:val="nil"/>
              <w:bottom w:val="single" w:sz="4" w:space="0" w:color="auto"/>
              <w:right w:val="single" w:sz="4" w:space="0" w:color="auto"/>
            </w:tcBorders>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Cal</w:t>
            </w:r>
          </w:p>
        </w:tc>
        <w:tc>
          <w:tcPr>
            <w:tcW w:w="1400" w:type="dxa"/>
            <w:gridSpan w:val="2"/>
            <w:vMerge w:val="restart"/>
            <w:tcBorders>
              <w:top w:val="nil"/>
              <w:left w:val="single" w:sz="4" w:space="0" w:color="auto"/>
              <w:bottom w:val="single" w:sz="4" w:space="0" w:color="000000"/>
              <w:right w:val="single" w:sz="4" w:space="0" w:color="auto"/>
            </w:tcBorders>
            <w:shd w:val="clear" w:color="000000" w:fill="C0C0C0"/>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 </w:t>
            </w:r>
          </w:p>
        </w:tc>
        <w:tc>
          <w:tcPr>
            <w:tcW w:w="1030" w:type="dxa"/>
            <w:gridSpan w:val="2"/>
            <w:vMerge w:val="restart"/>
            <w:tcBorders>
              <w:top w:val="nil"/>
              <w:left w:val="single" w:sz="4" w:space="0" w:color="auto"/>
              <w:bottom w:val="single" w:sz="4" w:space="0" w:color="000000"/>
              <w:right w:val="single" w:sz="4" w:space="0" w:color="auto"/>
            </w:tcBorders>
            <w:shd w:val="clear" w:color="000000" w:fill="C0C0C0"/>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 </w:t>
            </w:r>
          </w:p>
        </w:tc>
        <w:tc>
          <w:tcPr>
            <w:tcW w:w="1404" w:type="dxa"/>
            <w:gridSpan w:val="2"/>
            <w:tcBorders>
              <w:top w:val="nil"/>
              <w:left w:val="nil"/>
              <w:bottom w:val="single" w:sz="4" w:space="0" w:color="auto"/>
              <w:right w:val="single" w:sz="4" w:space="0" w:color="auto"/>
            </w:tcBorders>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0.01</w:t>
            </w:r>
          </w:p>
        </w:tc>
        <w:tc>
          <w:tcPr>
            <w:tcW w:w="1116" w:type="dxa"/>
            <w:gridSpan w:val="2"/>
            <w:tcBorders>
              <w:top w:val="nil"/>
              <w:left w:val="nil"/>
              <w:bottom w:val="single" w:sz="4" w:space="0" w:color="auto"/>
              <w:right w:val="single" w:sz="4" w:space="0" w:color="auto"/>
            </w:tcBorders>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Cal</w:t>
            </w:r>
          </w:p>
        </w:tc>
        <w:tc>
          <w:tcPr>
            <w:tcW w:w="1408" w:type="dxa"/>
            <w:gridSpan w:val="2"/>
            <w:vMerge w:val="restart"/>
            <w:tcBorders>
              <w:top w:val="nil"/>
              <w:left w:val="single" w:sz="4" w:space="0" w:color="auto"/>
              <w:bottom w:val="single" w:sz="4" w:space="0" w:color="000000"/>
              <w:right w:val="single" w:sz="4" w:space="0" w:color="auto"/>
            </w:tcBorders>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0.031</w:t>
            </w:r>
          </w:p>
        </w:tc>
        <w:tc>
          <w:tcPr>
            <w:tcW w:w="842" w:type="dxa"/>
            <w:gridSpan w:val="2"/>
            <w:vMerge w:val="restart"/>
            <w:tcBorders>
              <w:top w:val="nil"/>
              <w:left w:val="single" w:sz="4" w:space="0" w:color="auto"/>
              <w:bottom w:val="single" w:sz="4" w:space="0" w:color="000000"/>
              <w:right w:val="single" w:sz="8" w:space="0" w:color="auto"/>
            </w:tcBorders>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A-280</w:t>
            </w:r>
          </w:p>
        </w:tc>
      </w:tr>
      <w:tr w:rsidR="0095613A" w:rsidRPr="00FB7607" w:rsidTr="00C82748">
        <w:trPr>
          <w:trHeight w:val="422"/>
        </w:trPr>
        <w:tc>
          <w:tcPr>
            <w:tcW w:w="395" w:type="dxa"/>
            <w:vMerge/>
            <w:tcBorders>
              <w:top w:val="nil"/>
              <w:left w:val="single" w:sz="8" w:space="0" w:color="auto"/>
              <w:bottom w:val="single" w:sz="4" w:space="0" w:color="000000"/>
              <w:right w:val="single" w:sz="4" w:space="0" w:color="auto"/>
            </w:tcBorders>
            <w:vAlign w:val="center"/>
          </w:tcPr>
          <w:p w:rsidR="0095613A" w:rsidRPr="00FB7607" w:rsidRDefault="0095613A" w:rsidP="00B40DB0">
            <w:pPr>
              <w:spacing w:after="0" w:line="240" w:lineRule="auto"/>
              <w:rPr>
                <w:rFonts w:ascii="Arial" w:hAnsi="Arial" w:cs="Arial"/>
                <w:sz w:val="16"/>
                <w:szCs w:val="16"/>
              </w:rPr>
            </w:pPr>
          </w:p>
        </w:tc>
        <w:tc>
          <w:tcPr>
            <w:tcW w:w="1470" w:type="dxa"/>
            <w:gridSpan w:val="2"/>
            <w:tcBorders>
              <w:top w:val="nil"/>
              <w:left w:val="nil"/>
              <w:bottom w:val="single" w:sz="4" w:space="0" w:color="auto"/>
              <w:right w:val="single" w:sz="4" w:space="0" w:color="auto"/>
            </w:tcBorders>
            <w:noWrap/>
            <w:vAlign w:val="center"/>
          </w:tcPr>
          <w:p w:rsidR="0095613A" w:rsidRPr="00FB7607" w:rsidRDefault="0095613A" w:rsidP="00B40DB0">
            <w:pPr>
              <w:spacing w:after="0" w:line="240" w:lineRule="auto"/>
              <w:rPr>
                <w:rFonts w:ascii="Arial" w:hAnsi="Arial" w:cs="Arial"/>
                <w:sz w:val="16"/>
                <w:szCs w:val="16"/>
              </w:rPr>
            </w:pPr>
            <w:r w:rsidRPr="00FB7607">
              <w:rPr>
                <w:rFonts w:ascii="Arial" w:hAnsi="Arial" w:cs="Arial"/>
                <w:sz w:val="16"/>
                <w:szCs w:val="16"/>
              </w:rPr>
              <w:t>New Jersey (Vapor)</w:t>
            </w:r>
          </w:p>
        </w:tc>
        <w:tc>
          <w:tcPr>
            <w:tcW w:w="1170" w:type="dxa"/>
            <w:tcBorders>
              <w:top w:val="nil"/>
              <w:left w:val="nil"/>
              <w:bottom w:val="single" w:sz="4" w:space="0" w:color="auto"/>
              <w:right w:val="single" w:sz="4" w:space="0" w:color="auto"/>
            </w:tcBorders>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0.011</w:t>
            </w:r>
          </w:p>
        </w:tc>
        <w:tc>
          <w:tcPr>
            <w:tcW w:w="1170" w:type="dxa"/>
            <w:gridSpan w:val="2"/>
            <w:tcBorders>
              <w:top w:val="nil"/>
              <w:left w:val="nil"/>
              <w:bottom w:val="single" w:sz="4" w:space="0" w:color="auto"/>
              <w:right w:val="single" w:sz="4" w:space="0" w:color="auto"/>
            </w:tcBorders>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R3</w:t>
            </w:r>
          </w:p>
        </w:tc>
        <w:tc>
          <w:tcPr>
            <w:tcW w:w="1400" w:type="dxa"/>
            <w:gridSpan w:val="2"/>
            <w:vMerge/>
            <w:tcBorders>
              <w:top w:val="nil"/>
              <w:left w:val="single" w:sz="4" w:space="0" w:color="auto"/>
              <w:bottom w:val="single" w:sz="4" w:space="0" w:color="000000"/>
              <w:right w:val="single" w:sz="4" w:space="0" w:color="auto"/>
            </w:tcBorders>
            <w:vAlign w:val="center"/>
          </w:tcPr>
          <w:p w:rsidR="0095613A" w:rsidRPr="00FB7607" w:rsidRDefault="0095613A" w:rsidP="00B40DB0">
            <w:pPr>
              <w:spacing w:after="0" w:line="240" w:lineRule="auto"/>
              <w:rPr>
                <w:rFonts w:ascii="Arial" w:hAnsi="Arial" w:cs="Arial"/>
                <w:sz w:val="16"/>
                <w:szCs w:val="16"/>
              </w:rPr>
            </w:pPr>
          </w:p>
        </w:tc>
        <w:tc>
          <w:tcPr>
            <w:tcW w:w="1030" w:type="dxa"/>
            <w:gridSpan w:val="2"/>
            <w:vMerge/>
            <w:tcBorders>
              <w:top w:val="nil"/>
              <w:left w:val="single" w:sz="4" w:space="0" w:color="auto"/>
              <w:bottom w:val="single" w:sz="4" w:space="0" w:color="000000"/>
              <w:right w:val="single" w:sz="4" w:space="0" w:color="auto"/>
            </w:tcBorders>
            <w:vAlign w:val="center"/>
          </w:tcPr>
          <w:p w:rsidR="0095613A" w:rsidRPr="00FB7607" w:rsidRDefault="0095613A" w:rsidP="00B40DB0">
            <w:pPr>
              <w:spacing w:after="0" w:line="240" w:lineRule="auto"/>
              <w:rPr>
                <w:rFonts w:ascii="Arial" w:hAnsi="Arial" w:cs="Arial"/>
                <w:sz w:val="16"/>
                <w:szCs w:val="16"/>
              </w:rPr>
            </w:pPr>
          </w:p>
        </w:tc>
        <w:tc>
          <w:tcPr>
            <w:tcW w:w="1404" w:type="dxa"/>
            <w:gridSpan w:val="2"/>
            <w:tcBorders>
              <w:top w:val="nil"/>
              <w:left w:val="nil"/>
              <w:bottom w:val="single" w:sz="4" w:space="0" w:color="auto"/>
              <w:right w:val="single" w:sz="4" w:space="0" w:color="auto"/>
            </w:tcBorders>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0.4</w:t>
            </w:r>
          </w:p>
        </w:tc>
        <w:tc>
          <w:tcPr>
            <w:tcW w:w="1116" w:type="dxa"/>
            <w:gridSpan w:val="2"/>
            <w:tcBorders>
              <w:top w:val="nil"/>
              <w:left w:val="nil"/>
              <w:bottom w:val="single" w:sz="4" w:space="0" w:color="auto"/>
              <w:right w:val="single" w:sz="4" w:space="0" w:color="auto"/>
            </w:tcBorders>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R3</w:t>
            </w:r>
          </w:p>
        </w:tc>
        <w:tc>
          <w:tcPr>
            <w:tcW w:w="1408" w:type="dxa"/>
            <w:gridSpan w:val="2"/>
            <w:vMerge/>
            <w:tcBorders>
              <w:top w:val="nil"/>
              <w:left w:val="single" w:sz="4" w:space="0" w:color="auto"/>
              <w:bottom w:val="single" w:sz="4" w:space="0" w:color="000000"/>
              <w:right w:val="single" w:sz="4" w:space="0" w:color="auto"/>
            </w:tcBorders>
            <w:vAlign w:val="center"/>
          </w:tcPr>
          <w:p w:rsidR="0095613A" w:rsidRPr="00FB7607" w:rsidRDefault="0095613A" w:rsidP="00B40DB0">
            <w:pPr>
              <w:spacing w:after="0" w:line="240" w:lineRule="auto"/>
              <w:rPr>
                <w:rFonts w:ascii="Arial" w:hAnsi="Arial" w:cs="Arial"/>
                <w:sz w:val="16"/>
                <w:szCs w:val="16"/>
              </w:rPr>
            </w:pPr>
          </w:p>
        </w:tc>
        <w:tc>
          <w:tcPr>
            <w:tcW w:w="842" w:type="dxa"/>
            <w:gridSpan w:val="2"/>
            <w:vMerge/>
            <w:tcBorders>
              <w:top w:val="nil"/>
              <w:left w:val="single" w:sz="4" w:space="0" w:color="auto"/>
              <w:bottom w:val="single" w:sz="4" w:space="0" w:color="000000"/>
              <w:right w:val="single" w:sz="8" w:space="0" w:color="auto"/>
            </w:tcBorders>
            <w:vAlign w:val="center"/>
          </w:tcPr>
          <w:p w:rsidR="0095613A" w:rsidRPr="00FB7607" w:rsidRDefault="0095613A" w:rsidP="00B40DB0">
            <w:pPr>
              <w:spacing w:after="0" w:line="240" w:lineRule="auto"/>
              <w:rPr>
                <w:rFonts w:ascii="Arial" w:hAnsi="Arial" w:cs="Arial"/>
                <w:sz w:val="16"/>
                <w:szCs w:val="16"/>
              </w:rPr>
            </w:pPr>
          </w:p>
        </w:tc>
      </w:tr>
      <w:tr w:rsidR="0095613A" w:rsidRPr="00FB7607" w:rsidTr="00C82748">
        <w:trPr>
          <w:trHeight w:val="375"/>
        </w:trPr>
        <w:tc>
          <w:tcPr>
            <w:tcW w:w="395" w:type="dxa"/>
            <w:tcBorders>
              <w:top w:val="nil"/>
              <w:left w:val="single" w:sz="8" w:space="0" w:color="auto"/>
              <w:bottom w:val="single" w:sz="4" w:space="0" w:color="auto"/>
              <w:right w:val="single" w:sz="4" w:space="0" w:color="auto"/>
            </w:tcBorders>
            <w:noWrap/>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31</w:t>
            </w:r>
          </w:p>
        </w:tc>
        <w:tc>
          <w:tcPr>
            <w:tcW w:w="1470" w:type="dxa"/>
            <w:gridSpan w:val="2"/>
            <w:tcBorders>
              <w:top w:val="nil"/>
              <w:left w:val="nil"/>
              <w:bottom w:val="single" w:sz="4" w:space="0" w:color="auto"/>
              <w:right w:val="single" w:sz="4" w:space="0" w:color="auto"/>
            </w:tcBorders>
            <w:noWrap/>
            <w:vAlign w:val="center"/>
          </w:tcPr>
          <w:p w:rsidR="0095613A" w:rsidRPr="00FB7607" w:rsidRDefault="0095613A" w:rsidP="00B40DB0">
            <w:pPr>
              <w:spacing w:after="0" w:line="240" w:lineRule="auto"/>
              <w:rPr>
                <w:rFonts w:ascii="Arial" w:hAnsi="Arial" w:cs="Arial"/>
                <w:sz w:val="16"/>
                <w:szCs w:val="16"/>
              </w:rPr>
            </w:pPr>
            <w:r w:rsidRPr="00FB7607">
              <w:rPr>
                <w:rFonts w:ascii="Arial" w:hAnsi="Arial" w:cs="Arial"/>
                <w:sz w:val="16"/>
                <w:szCs w:val="16"/>
              </w:rPr>
              <w:t>New Mexico</w:t>
            </w:r>
          </w:p>
        </w:tc>
        <w:tc>
          <w:tcPr>
            <w:tcW w:w="1170" w:type="dxa"/>
            <w:tcBorders>
              <w:top w:val="nil"/>
              <w:left w:val="nil"/>
              <w:bottom w:val="single" w:sz="4" w:space="0" w:color="auto"/>
              <w:right w:val="single" w:sz="4" w:space="0" w:color="auto"/>
            </w:tcBorders>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0.011</w:t>
            </w:r>
          </w:p>
        </w:tc>
        <w:tc>
          <w:tcPr>
            <w:tcW w:w="1170" w:type="dxa"/>
            <w:gridSpan w:val="2"/>
            <w:tcBorders>
              <w:top w:val="nil"/>
              <w:left w:val="nil"/>
              <w:bottom w:val="single" w:sz="4" w:space="0" w:color="auto"/>
              <w:right w:val="single" w:sz="4" w:space="0" w:color="auto"/>
            </w:tcBorders>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R6</w:t>
            </w:r>
          </w:p>
        </w:tc>
        <w:tc>
          <w:tcPr>
            <w:tcW w:w="1400" w:type="dxa"/>
            <w:gridSpan w:val="2"/>
            <w:tcBorders>
              <w:top w:val="nil"/>
              <w:left w:val="nil"/>
              <w:bottom w:val="single" w:sz="4" w:space="0" w:color="auto"/>
              <w:right w:val="single" w:sz="4" w:space="0" w:color="auto"/>
            </w:tcBorders>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0.0003</w:t>
            </w:r>
          </w:p>
        </w:tc>
        <w:tc>
          <w:tcPr>
            <w:tcW w:w="1030" w:type="dxa"/>
            <w:gridSpan w:val="2"/>
            <w:tcBorders>
              <w:top w:val="nil"/>
              <w:left w:val="nil"/>
              <w:bottom w:val="single" w:sz="4" w:space="0" w:color="auto"/>
              <w:right w:val="single" w:sz="4" w:space="0" w:color="auto"/>
            </w:tcBorders>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R6</w:t>
            </w:r>
          </w:p>
        </w:tc>
        <w:tc>
          <w:tcPr>
            <w:tcW w:w="1404" w:type="dxa"/>
            <w:gridSpan w:val="2"/>
            <w:tcBorders>
              <w:top w:val="nil"/>
              <w:left w:val="nil"/>
              <w:bottom w:val="single" w:sz="4" w:space="0" w:color="auto"/>
              <w:right w:val="single" w:sz="4" w:space="0" w:color="auto"/>
            </w:tcBorders>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0.4</w:t>
            </w:r>
          </w:p>
        </w:tc>
        <w:tc>
          <w:tcPr>
            <w:tcW w:w="1116" w:type="dxa"/>
            <w:gridSpan w:val="2"/>
            <w:tcBorders>
              <w:top w:val="nil"/>
              <w:left w:val="nil"/>
              <w:bottom w:val="single" w:sz="4" w:space="0" w:color="auto"/>
              <w:right w:val="single" w:sz="4" w:space="0" w:color="auto"/>
            </w:tcBorders>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R6</w:t>
            </w:r>
          </w:p>
        </w:tc>
        <w:tc>
          <w:tcPr>
            <w:tcW w:w="1408" w:type="dxa"/>
            <w:gridSpan w:val="2"/>
            <w:tcBorders>
              <w:top w:val="nil"/>
              <w:left w:val="nil"/>
              <w:bottom w:val="single" w:sz="4" w:space="0" w:color="auto"/>
              <w:right w:val="single" w:sz="4" w:space="0" w:color="auto"/>
            </w:tcBorders>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0.4</w:t>
            </w:r>
          </w:p>
        </w:tc>
        <w:tc>
          <w:tcPr>
            <w:tcW w:w="842" w:type="dxa"/>
            <w:gridSpan w:val="2"/>
            <w:tcBorders>
              <w:top w:val="nil"/>
              <w:left w:val="nil"/>
              <w:bottom w:val="single" w:sz="4" w:space="0" w:color="auto"/>
              <w:right w:val="single" w:sz="8" w:space="0" w:color="auto"/>
            </w:tcBorders>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R6</w:t>
            </w:r>
          </w:p>
        </w:tc>
      </w:tr>
      <w:tr w:rsidR="0095613A" w:rsidRPr="00FB7607" w:rsidTr="00C82748">
        <w:trPr>
          <w:trHeight w:val="375"/>
        </w:trPr>
        <w:tc>
          <w:tcPr>
            <w:tcW w:w="395" w:type="dxa"/>
            <w:tcBorders>
              <w:top w:val="nil"/>
              <w:left w:val="single" w:sz="8" w:space="0" w:color="auto"/>
              <w:bottom w:val="single" w:sz="4" w:space="0" w:color="auto"/>
              <w:right w:val="single" w:sz="4" w:space="0" w:color="auto"/>
            </w:tcBorders>
            <w:noWrap/>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32</w:t>
            </w:r>
          </w:p>
        </w:tc>
        <w:tc>
          <w:tcPr>
            <w:tcW w:w="1470" w:type="dxa"/>
            <w:gridSpan w:val="2"/>
            <w:tcBorders>
              <w:top w:val="nil"/>
              <w:left w:val="nil"/>
              <w:bottom w:val="single" w:sz="4" w:space="0" w:color="auto"/>
              <w:right w:val="single" w:sz="4" w:space="0" w:color="auto"/>
            </w:tcBorders>
            <w:noWrap/>
            <w:vAlign w:val="center"/>
          </w:tcPr>
          <w:p w:rsidR="0095613A" w:rsidRPr="00FB7607" w:rsidRDefault="0095613A" w:rsidP="00B40DB0">
            <w:pPr>
              <w:spacing w:after="0" w:line="240" w:lineRule="auto"/>
              <w:rPr>
                <w:rFonts w:ascii="Arial" w:hAnsi="Arial" w:cs="Arial"/>
                <w:sz w:val="16"/>
                <w:szCs w:val="16"/>
              </w:rPr>
            </w:pPr>
            <w:r w:rsidRPr="00FB7607">
              <w:rPr>
                <w:rFonts w:ascii="Arial" w:hAnsi="Arial" w:cs="Arial"/>
                <w:sz w:val="16"/>
                <w:szCs w:val="16"/>
              </w:rPr>
              <w:t>New York</w:t>
            </w:r>
          </w:p>
        </w:tc>
        <w:tc>
          <w:tcPr>
            <w:tcW w:w="1170" w:type="dxa"/>
            <w:tcBorders>
              <w:top w:val="nil"/>
              <w:left w:val="nil"/>
              <w:bottom w:val="single" w:sz="4" w:space="0" w:color="auto"/>
              <w:right w:val="single" w:sz="4" w:space="0" w:color="auto"/>
            </w:tcBorders>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0.011</w:t>
            </w:r>
          </w:p>
        </w:tc>
        <w:tc>
          <w:tcPr>
            <w:tcW w:w="1170" w:type="dxa"/>
            <w:gridSpan w:val="2"/>
            <w:tcBorders>
              <w:top w:val="nil"/>
              <w:left w:val="nil"/>
              <w:bottom w:val="single" w:sz="4" w:space="0" w:color="auto"/>
              <w:right w:val="single" w:sz="4" w:space="0" w:color="auto"/>
            </w:tcBorders>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N</w:t>
            </w:r>
          </w:p>
        </w:tc>
        <w:tc>
          <w:tcPr>
            <w:tcW w:w="1400" w:type="dxa"/>
            <w:gridSpan w:val="2"/>
            <w:tcBorders>
              <w:top w:val="nil"/>
              <w:left w:val="nil"/>
              <w:bottom w:val="single" w:sz="4" w:space="0" w:color="auto"/>
              <w:right w:val="single" w:sz="4" w:space="0" w:color="auto"/>
            </w:tcBorders>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0.00146</w:t>
            </w:r>
          </w:p>
        </w:tc>
        <w:tc>
          <w:tcPr>
            <w:tcW w:w="1030" w:type="dxa"/>
            <w:gridSpan w:val="2"/>
            <w:tcBorders>
              <w:top w:val="nil"/>
              <w:left w:val="nil"/>
              <w:bottom w:val="single" w:sz="4" w:space="0" w:color="auto"/>
              <w:right w:val="single" w:sz="4" w:space="0" w:color="auto"/>
            </w:tcBorders>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HC</w:t>
            </w:r>
          </w:p>
        </w:tc>
        <w:tc>
          <w:tcPr>
            <w:tcW w:w="1404" w:type="dxa"/>
            <w:gridSpan w:val="2"/>
            <w:tcBorders>
              <w:top w:val="nil"/>
              <w:left w:val="nil"/>
              <w:bottom w:val="single" w:sz="4" w:space="0" w:color="auto"/>
              <w:right w:val="single" w:sz="4" w:space="0" w:color="auto"/>
            </w:tcBorders>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0.007</w:t>
            </w:r>
          </w:p>
        </w:tc>
        <w:tc>
          <w:tcPr>
            <w:tcW w:w="1116" w:type="dxa"/>
            <w:gridSpan w:val="2"/>
            <w:tcBorders>
              <w:top w:val="nil"/>
              <w:left w:val="nil"/>
              <w:bottom w:val="single" w:sz="4" w:space="0" w:color="auto"/>
              <w:right w:val="single" w:sz="4" w:space="0" w:color="auto"/>
            </w:tcBorders>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Cal</w:t>
            </w:r>
          </w:p>
        </w:tc>
        <w:tc>
          <w:tcPr>
            <w:tcW w:w="1408" w:type="dxa"/>
            <w:gridSpan w:val="2"/>
            <w:tcBorders>
              <w:top w:val="nil"/>
              <w:left w:val="nil"/>
              <w:bottom w:val="single" w:sz="4" w:space="0" w:color="auto"/>
              <w:right w:val="single" w:sz="4" w:space="0" w:color="auto"/>
            </w:tcBorders>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0.00572</w:t>
            </w:r>
          </w:p>
        </w:tc>
        <w:tc>
          <w:tcPr>
            <w:tcW w:w="842" w:type="dxa"/>
            <w:gridSpan w:val="2"/>
            <w:tcBorders>
              <w:top w:val="nil"/>
              <w:left w:val="nil"/>
              <w:bottom w:val="single" w:sz="4" w:space="0" w:color="auto"/>
              <w:right w:val="single" w:sz="8" w:space="0" w:color="auto"/>
            </w:tcBorders>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NYS DEC</w:t>
            </w:r>
          </w:p>
        </w:tc>
      </w:tr>
      <w:tr w:rsidR="0095613A" w:rsidRPr="00FB7607" w:rsidTr="00C82748">
        <w:trPr>
          <w:trHeight w:val="375"/>
        </w:trPr>
        <w:tc>
          <w:tcPr>
            <w:tcW w:w="395" w:type="dxa"/>
            <w:tcBorders>
              <w:top w:val="nil"/>
              <w:left w:val="single" w:sz="8" w:space="0" w:color="auto"/>
              <w:bottom w:val="single" w:sz="4" w:space="0" w:color="auto"/>
              <w:right w:val="single" w:sz="4" w:space="0" w:color="auto"/>
            </w:tcBorders>
            <w:noWrap/>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33</w:t>
            </w:r>
          </w:p>
        </w:tc>
        <w:tc>
          <w:tcPr>
            <w:tcW w:w="1470" w:type="dxa"/>
            <w:gridSpan w:val="2"/>
            <w:tcBorders>
              <w:top w:val="nil"/>
              <w:left w:val="nil"/>
              <w:bottom w:val="single" w:sz="4" w:space="0" w:color="auto"/>
              <w:right w:val="single" w:sz="4" w:space="0" w:color="auto"/>
            </w:tcBorders>
            <w:noWrap/>
            <w:vAlign w:val="center"/>
          </w:tcPr>
          <w:p w:rsidR="0095613A" w:rsidRPr="00FB7607" w:rsidRDefault="0095613A" w:rsidP="00B40DB0">
            <w:pPr>
              <w:spacing w:after="0" w:line="240" w:lineRule="auto"/>
              <w:rPr>
                <w:rFonts w:ascii="Arial" w:hAnsi="Arial" w:cs="Arial"/>
                <w:sz w:val="16"/>
                <w:szCs w:val="16"/>
              </w:rPr>
            </w:pPr>
            <w:r w:rsidRPr="00FB7607">
              <w:rPr>
                <w:rFonts w:ascii="Arial" w:hAnsi="Arial" w:cs="Arial"/>
                <w:sz w:val="16"/>
                <w:szCs w:val="16"/>
              </w:rPr>
              <w:t>North Carolina</w:t>
            </w:r>
          </w:p>
        </w:tc>
        <w:tc>
          <w:tcPr>
            <w:tcW w:w="1170" w:type="dxa"/>
            <w:tcBorders>
              <w:top w:val="nil"/>
              <w:left w:val="nil"/>
              <w:bottom w:val="single" w:sz="4" w:space="0" w:color="auto"/>
              <w:right w:val="single" w:sz="4" w:space="0" w:color="auto"/>
            </w:tcBorders>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0.01</w:t>
            </w:r>
          </w:p>
        </w:tc>
        <w:tc>
          <w:tcPr>
            <w:tcW w:w="1170" w:type="dxa"/>
            <w:gridSpan w:val="2"/>
            <w:tcBorders>
              <w:top w:val="nil"/>
              <w:left w:val="nil"/>
              <w:bottom w:val="single" w:sz="4" w:space="0" w:color="auto"/>
              <w:right w:val="single" w:sz="4" w:space="0" w:color="auto"/>
            </w:tcBorders>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R9</w:t>
            </w:r>
          </w:p>
        </w:tc>
        <w:tc>
          <w:tcPr>
            <w:tcW w:w="1400" w:type="dxa"/>
            <w:gridSpan w:val="2"/>
            <w:tcBorders>
              <w:top w:val="nil"/>
              <w:left w:val="nil"/>
              <w:bottom w:val="single" w:sz="4" w:space="0" w:color="auto"/>
              <w:right w:val="single" w:sz="4" w:space="0" w:color="auto"/>
            </w:tcBorders>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0.0003</w:t>
            </w:r>
          </w:p>
        </w:tc>
        <w:tc>
          <w:tcPr>
            <w:tcW w:w="1030" w:type="dxa"/>
            <w:gridSpan w:val="2"/>
            <w:tcBorders>
              <w:top w:val="nil"/>
              <w:left w:val="nil"/>
              <w:bottom w:val="single" w:sz="4" w:space="0" w:color="auto"/>
              <w:right w:val="single" w:sz="4" w:space="0" w:color="auto"/>
            </w:tcBorders>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R9</w:t>
            </w:r>
          </w:p>
        </w:tc>
        <w:tc>
          <w:tcPr>
            <w:tcW w:w="1404" w:type="dxa"/>
            <w:gridSpan w:val="2"/>
            <w:tcBorders>
              <w:top w:val="nil"/>
              <w:left w:val="nil"/>
              <w:bottom w:val="single" w:sz="4" w:space="0" w:color="auto"/>
              <w:right w:val="single" w:sz="4" w:space="0" w:color="auto"/>
            </w:tcBorders>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0.4</w:t>
            </w:r>
          </w:p>
        </w:tc>
        <w:tc>
          <w:tcPr>
            <w:tcW w:w="1116" w:type="dxa"/>
            <w:gridSpan w:val="2"/>
            <w:tcBorders>
              <w:top w:val="nil"/>
              <w:left w:val="nil"/>
              <w:bottom w:val="single" w:sz="4" w:space="0" w:color="auto"/>
              <w:right w:val="single" w:sz="4" w:space="0" w:color="auto"/>
            </w:tcBorders>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R9</w:t>
            </w:r>
          </w:p>
        </w:tc>
        <w:tc>
          <w:tcPr>
            <w:tcW w:w="1408" w:type="dxa"/>
            <w:gridSpan w:val="2"/>
            <w:tcBorders>
              <w:top w:val="nil"/>
              <w:left w:val="nil"/>
              <w:bottom w:val="single" w:sz="4" w:space="0" w:color="auto"/>
              <w:right w:val="single" w:sz="4" w:space="0" w:color="auto"/>
            </w:tcBorders>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0.4</w:t>
            </w:r>
          </w:p>
        </w:tc>
        <w:tc>
          <w:tcPr>
            <w:tcW w:w="842" w:type="dxa"/>
            <w:gridSpan w:val="2"/>
            <w:tcBorders>
              <w:top w:val="nil"/>
              <w:left w:val="nil"/>
              <w:bottom w:val="single" w:sz="4" w:space="0" w:color="auto"/>
              <w:right w:val="single" w:sz="8" w:space="0" w:color="auto"/>
            </w:tcBorders>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R9</w:t>
            </w:r>
          </w:p>
        </w:tc>
      </w:tr>
      <w:tr w:rsidR="0095613A" w:rsidRPr="00FB7607" w:rsidTr="00C82748">
        <w:trPr>
          <w:trHeight w:val="375"/>
        </w:trPr>
        <w:tc>
          <w:tcPr>
            <w:tcW w:w="395" w:type="dxa"/>
            <w:tcBorders>
              <w:top w:val="nil"/>
              <w:left w:val="single" w:sz="8" w:space="0" w:color="auto"/>
              <w:bottom w:val="single" w:sz="4" w:space="0" w:color="auto"/>
              <w:right w:val="single" w:sz="4" w:space="0" w:color="auto"/>
            </w:tcBorders>
            <w:noWrap/>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34</w:t>
            </w:r>
          </w:p>
        </w:tc>
        <w:tc>
          <w:tcPr>
            <w:tcW w:w="1470" w:type="dxa"/>
            <w:gridSpan w:val="2"/>
            <w:tcBorders>
              <w:top w:val="nil"/>
              <w:left w:val="nil"/>
              <w:bottom w:val="single" w:sz="4" w:space="0" w:color="auto"/>
              <w:right w:val="single" w:sz="4" w:space="0" w:color="auto"/>
            </w:tcBorders>
            <w:noWrap/>
            <w:vAlign w:val="center"/>
          </w:tcPr>
          <w:p w:rsidR="0095613A" w:rsidRPr="00FB7607" w:rsidRDefault="0095613A" w:rsidP="00B40DB0">
            <w:pPr>
              <w:spacing w:after="0" w:line="240" w:lineRule="auto"/>
              <w:rPr>
                <w:rFonts w:ascii="Arial" w:hAnsi="Arial" w:cs="Arial"/>
                <w:sz w:val="16"/>
                <w:szCs w:val="16"/>
              </w:rPr>
            </w:pPr>
            <w:r w:rsidRPr="00FB7607">
              <w:rPr>
                <w:rFonts w:ascii="Arial" w:hAnsi="Arial" w:cs="Arial"/>
                <w:sz w:val="16"/>
                <w:szCs w:val="16"/>
              </w:rPr>
              <w:t>North Dakota</w:t>
            </w:r>
          </w:p>
        </w:tc>
        <w:tc>
          <w:tcPr>
            <w:tcW w:w="1170" w:type="dxa"/>
            <w:tcBorders>
              <w:top w:val="nil"/>
              <w:left w:val="nil"/>
              <w:bottom w:val="single" w:sz="4" w:space="0" w:color="auto"/>
              <w:right w:val="single" w:sz="4" w:space="0" w:color="auto"/>
            </w:tcBorders>
            <w:shd w:val="clear" w:color="000000" w:fill="C0C0C0"/>
            <w:noWrap/>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 </w:t>
            </w:r>
          </w:p>
        </w:tc>
        <w:tc>
          <w:tcPr>
            <w:tcW w:w="1170" w:type="dxa"/>
            <w:gridSpan w:val="2"/>
            <w:tcBorders>
              <w:top w:val="nil"/>
              <w:left w:val="nil"/>
              <w:bottom w:val="single" w:sz="4" w:space="0" w:color="auto"/>
              <w:right w:val="single" w:sz="4" w:space="0" w:color="auto"/>
            </w:tcBorders>
            <w:shd w:val="clear" w:color="000000" w:fill="C0C0C0"/>
            <w:noWrap/>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 </w:t>
            </w:r>
          </w:p>
        </w:tc>
        <w:tc>
          <w:tcPr>
            <w:tcW w:w="1400" w:type="dxa"/>
            <w:gridSpan w:val="2"/>
            <w:tcBorders>
              <w:top w:val="nil"/>
              <w:left w:val="nil"/>
              <w:bottom w:val="single" w:sz="4" w:space="0" w:color="auto"/>
              <w:right w:val="single" w:sz="4" w:space="0" w:color="auto"/>
            </w:tcBorders>
            <w:shd w:val="clear" w:color="000000" w:fill="C0C0C0"/>
            <w:noWrap/>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 </w:t>
            </w:r>
          </w:p>
        </w:tc>
        <w:tc>
          <w:tcPr>
            <w:tcW w:w="1030" w:type="dxa"/>
            <w:gridSpan w:val="2"/>
            <w:tcBorders>
              <w:top w:val="nil"/>
              <w:left w:val="nil"/>
              <w:bottom w:val="single" w:sz="4" w:space="0" w:color="auto"/>
              <w:right w:val="single" w:sz="4" w:space="0" w:color="auto"/>
            </w:tcBorders>
            <w:shd w:val="clear" w:color="000000" w:fill="C0C0C0"/>
            <w:noWrap/>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 </w:t>
            </w:r>
          </w:p>
        </w:tc>
        <w:tc>
          <w:tcPr>
            <w:tcW w:w="1404" w:type="dxa"/>
            <w:gridSpan w:val="2"/>
            <w:tcBorders>
              <w:top w:val="nil"/>
              <w:left w:val="nil"/>
              <w:bottom w:val="single" w:sz="4" w:space="0" w:color="auto"/>
              <w:right w:val="single" w:sz="4" w:space="0" w:color="auto"/>
            </w:tcBorders>
            <w:shd w:val="clear" w:color="000000" w:fill="C0C0C0"/>
            <w:noWrap/>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 </w:t>
            </w:r>
          </w:p>
        </w:tc>
        <w:tc>
          <w:tcPr>
            <w:tcW w:w="1116" w:type="dxa"/>
            <w:gridSpan w:val="2"/>
            <w:tcBorders>
              <w:top w:val="nil"/>
              <w:left w:val="nil"/>
              <w:bottom w:val="single" w:sz="4" w:space="0" w:color="auto"/>
              <w:right w:val="single" w:sz="4" w:space="0" w:color="auto"/>
            </w:tcBorders>
            <w:shd w:val="clear" w:color="000000" w:fill="C0C0C0"/>
            <w:noWrap/>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 </w:t>
            </w:r>
          </w:p>
        </w:tc>
        <w:tc>
          <w:tcPr>
            <w:tcW w:w="1408" w:type="dxa"/>
            <w:gridSpan w:val="2"/>
            <w:tcBorders>
              <w:top w:val="nil"/>
              <w:left w:val="nil"/>
              <w:bottom w:val="single" w:sz="4" w:space="0" w:color="auto"/>
              <w:right w:val="single" w:sz="4" w:space="0" w:color="auto"/>
            </w:tcBorders>
            <w:shd w:val="clear" w:color="000000" w:fill="C0C0C0"/>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 </w:t>
            </w:r>
          </w:p>
        </w:tc>
        <w:tc>
          <w:tcPr>
            <w:tcW w:w="842" w:type="dxa"/>
            <w:gridSpan w:val="2"/>
            <w:tcBorders>
              <w:top w:val="nil"/>
              <w:left w:val="nil"/>
              <w:bottom w:val="single" w:sz="4" w:space="0" w:color="auto"/>
              <w:right w:val="single" w:sz="8" w:space="0" w:color="auto"/>
            </w:tcBorders>
            <w:shd w:val="clear" w:color="000000" w:fill="C0C0C0"/>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 </w:t>
            </w:r>
          </w:p>
        </w:tc>
      </w:tr>
      <w:tr w:rsidR="0095613A" w:rsidRPr="00FB7607" w:rsidTr="00C82748">
        <w:trPr>
          <w:trHeight w:val="375"/>
        </w:trPr>
        <w:tc>
          <w:tcPr>
            <w:tcW w:w="395" w:type="dxa"/>
            <w:vMerge w:val="restart"/>
            <w:tcBorders>
              <w:top w:val="nil"/>
              <w:left w:val="single" w:sz="8" w:space="0" w:color="auto"/>
              <w:bottom w:val="single" w:sz="4" w:space="0" w:color="000000"/>
              <w:right w:val="single" w:sz="4" w:space="0" w:color="auto"/>
            </w:tcBorders>
            <w:noWrap/>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35</w:t>
            </w:r>
          </w:p>
        </w:tc>
        <w:tc>
          <w:tcPr>
            <w:tcW w:w="1470" w:type="dxa"/>
            <w:gridSpan w:val="2"/>
            <w:tcBorders>
              <w:top w:val="nil"/>
              <w:left w:val="nil"/>
              <w:bottom w:val="single" w:sz="4" w:space="0" w:color="auto"/>
              <w:right w:val="single" w:sz="4" w:space="0" w:color="auto"/>
            </w:tcBorders>
            <w:noWrap/>
            <w:vAlign w:val="center"/>
          </w:tcPr>
          <w:p w:rsidR="0095613A" w:rsidRPr="00FB7607" w:rsidRDefault="0095613A" w:rsidP="00B40DB0">
            <w:pPr>
              <w:spacing w:after="0" w:line="240" w:lineRule="auto"/>
              <w:rPr>
                <w:rFonts w:ascii="Arial" w:hAnsi="Arial" w:cs="Arial"/>
                <w:sz w:val="16"/>
                <w:szCs w:val="16"/>
              </w:rPr>
            </w:pPr>
            <w:r w:rsidRPr="00FB7607">
              <w:rPr>
                <w:rFonts w:ascii="Arial" w:hAnsi="Arial" w:cs="Arial"/>
                <w:sz w:val="16"/>
                <w:szCs w:val="16"/>
              </w:rPr>
              <w:t>Ohio (DHWM)</w:t>
            </w:r>
          </w:p>
        </w:tc>
        <w:tc>
          <w:tcPr>
            <w:tcW w:w="1170" w:type="dxa"/>
            <w:tcBorders>
              <w:top w:val="nil"/>
              <w:left w:val="nil"/>
              <w:bottom w:val="single" w:sz="4" w:space="0" w:color="auto"/>
              <w:right w:val="single" w:sz="4" w:space="0" w:color="auto"/>
            </w:tcBorders>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0.006</w:t>
            </w:r>
          </w:p>
        </w:tc>
        <w:tc>
          <w:tcPr>
            <w:tcW w:w="1170" w:type="dxa"/>
            <w:gridSpan w:val="2"/>
            <w:tcBorders>
              <w:top w:val="nil"/>
              <w:left w:val="nil"/>
              <w:bottom w:val="single" w:sz="4" w:space="0" w:color="auto"/>
              <w:right w:val="single" w:sz="4" w:space="0" w:color="auto"/>
            </w:tcBorders>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Ext</w:t>
            </w:r>
          </w:p>
        </w:tc>
        <w:tc>
          <w:tcPr>
            <w:tcW w:w="1400" w:type="dxa"/>
            <w:gridSpan w:val="2"/>
            <w:tcBorders>
              <w:top w:val="nil"/>
              <w:left w:val="nil"/>
              <w:bottom w:val="single" w:sz="4" w:space="0" w:color="auto"/>
              <w:right w:val="single" w:sz="4" w:space="0" w:color="auto"/>
            </w:tcBorders>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0.006</w:t>
            </w:r>
          </w:p>
        </w:tc>
        <w:tc>
          <w:tcPr>
            <w:tcW w:w="1030" w:type="dxa"/>
            <w:gridSpan w:val="2"/>
            <w:tcBorders>
              <w:top w:val="nil"/>
              <w:left w:val="nil"/>
              <w:bottom w:val="single" w:sz="4" w:space="0" w:color="auto"/>
              <w:right w:val="single" w:sz="4" w:space="0" w:color="auto"/>
            </w:tcBorders>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N(O)</w:t>
            </w:r>
          </w:p>
        </w:tc>
        <w:tc>
          <w:tcPr>
            <w:tcW w:w="1404" w:type="dxa"/>
            <w:gridSpan w:val="2"/>
            <w:tcBorders>
              <w:top w:val="nil"/>
              <w:left w:val="nil"/>
              <w:bottom w:val="single" w:sz="4" w:space="0" w:color="auto"/>
              <w:right w:val="single" w:sz="4" w:space="0" w:color="auto"/>
            </w:tcBorders>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0.006</w:t>
            </w:r>
          </w:p>
        </w:tc>
        <w:tc>
          <w:tcPr>
            <w:tcW w:w="1116" w:type="dxa"/>
            <w:gridSpan w:val="2"/>
            <w:tcBorders>
              <w:top w:val="nil"/>
              <w:left w:val="nil"/>
              <w:bottom w:val="single" w:sz="4" w:space="0" w:color="auto"/>
              <w:right w:val="single" w:sz="4" w:space="0" w:color="auto"/>
            </w:tcBorders>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W</w:t>
            </w:r>
          </w:p>
        </w:tc>
        <w:tc>
          <w:tcPr>
            <w:tcW w:w="1408" w:type="dxa"/>
            <w:gridSpan w:val="2"/>
            <w:tcBorders>
              <w:top w:val="nil"/>
              <w:left w:val="nil"/>
              <w:bottom w:val="single" w:sz="4" w:space="0" w:color="auto"/>
              <w:right w:val="single" w:sz="4" w:space="0" w:color="auto"/>
            </w:tcBorders>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0.011</w:t>
            </w:r>
          </w:p>
        </w:tc>
        <w:tc>
          <w:tcPr>
            <w:tcW w:w="842" w:type="dxa"/>
            <w:gridSpan w:val="2"/>
            <w:tcBorders>
              <w:top w:val="nil"/>
              <w:left w:val="nil"/>
              <w:bottom w:val="single" w:sz="4" w:space="0" w:color="auto"/>
              <w:right w:val="single" w:sz="8" w:space="0" w:color="auto"/>
            </w:tcBorders>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W</w:t>
            </w:r>
          </w:p>
        </w:tc>
      </w:tr>
      <w:tr w:rsidR="0095613A" w:rsidRPr="00FB7607" w:rsidTr="00C82748">
        <w:trPr>
          <w:trHeight w:val="375"/>
        </w:trPr>
        <w:tc>
          <w:tcPr>
            <w:tcW w:w="395" w:type="dxa"/>
            <w:vMerge/>
            <w:tcBorders>
              <w:top w:val="nil"/>
              <w:left w:val="single" w:sz="8" w:space="0" w:color="auto"/>
              <w:bottom w:val="single" w:sz="4" w:space="0" w:color="000000"/>
              <w:right w:val="single" w:sz="4" w:space="0" w:color="auto"/>
            </w:tcBorders>
            <w:vAlign w:val="center"/>
          </w:tcPr>
          <w:p w:rsidR="0095613A" w:rsidRPr="00FB7607" w:rsidRDefault="0095613A" w:rsidP="00B40DB0">
            <w:pPr>
              <w:spacing w:after="0" w:line="240" w:lineRule="auto"/>
              <w:rPr>
                <w:rFonts w:ascii="Arial" w:hAnsi="Arial" w:cs="Arial"/>
                <w:sz w:val="16"/>
                <w:szCs w:val="16"/>
              </w:rPr>
            </w:pPr>
          </w:p>
        </w:tc>
        <w:tc>
          <w:tcPr>
            <w:tcW w:w="1470" w:type="dxa"/>
            <w:gridSpan w:val="2"/>
            <w:tcBorders>
              <w:top w:val="nil"/>
              <w:left w:val="nil"/>
              <w:bottom w:val="single" w:sz="4" w:space="0" w:color="auto"/>
              <w:right w:val="single" w:sz="4" w:space="0" w:color="auto"/>
            </w:tcBorders>
            <w:noWrap/>
            <w:vAlign w:val="center"/>
          </w:tcPr>
          <w:p w:rsidR="0095613A" w:rsidRPr="00FB7607" w:rsidRDefault="0095613A" w:rsidP="00B40DB0">
            <w:pPr>
              <w:spacing w:after="0" w:line="240" w:lineRule="auto"/>
              <w:rPr>
                <w:rFonts w:ascii="Arial" w:hAnsi="Arial" w:cs="Arial"/>
                <w:sz w:val="16"/>
                <w:szCs w:val="16"/>
              </w:rPr>
            </w:pPr>
            <w:r w:rsidRPr="00FB7607">
              <w:rPr>
                <w:rFonts w:ascii="Arial" w:hAnsi="Arial" w:cs="Arial"/>
                <w:sz w:val="16"/>
                <w:szCs w:val="16"/>
              </w:rPr>
              <w:t>Ohio (DERR)</w:t>
            </w:r>
          </w:p>
        </w:tc>
        <w:tc>
          <w:tcPr>
            <w:tcW w:w="1170" w:type="dxa"/>
            <w:tcBorders>
              <w:top w:val="nil"/>
              <w:left w:val="nil"/>
              <w:bottom w:val="single" w:sz="4" w:space="0" w:color="auto"/>
              <w:right w:val="single" w:sz="4" w:space="0" w:color="auto"/>
            </w:tcBorders>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0.17</w:t>
            </w:r>
          </w:p>
        </w:tc>
        <w:tc>
          <w:tcPr>
            <w:tcW w:w="1170" w:type="dxa"/>
            <w:gridSpan w:val="2"/>
            <w:tcBorders>
              <w:top w:val="nil"/>
              <w:left w:val="nil"/>
              <w:bottom w:val="single" w:sz="4" w:space="0" w:color="auto"/>
              <w:right w:val="single" w:sz="4" w:space="0" w:color="auto"/>
            </w:tcBorders>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Cal</w:t>
            </w:r>
          </w:p>
        </w:tc>
        <w:tc>
          <w:tcPr>
            <w:tcW w:w="1400" w:type="dxa"/>
            <w:gridSpan w:val="2"/>
            <w:tcBorders>
              <w:top w:val="nil"/>
              <w:left w:val="nil"/>
              <w:bottom w:val="single" w:sz="4" w:space="0" w:color="auto"/>
              <w:right w:val="single" w:sz="4" w:space="0" w:color="auto"/>
            </w:tcBorders>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0.5</w:t>
            </w:r>
          </w:p>
        </w:tc>
        <w:tc>
          <w:tcPr>
            <w:tcW w:w="1030" w:type="dxa"/>
            <w:gridSpan w:val="2"/>
            <w:tcBorders>
              <w:top w:val="nil"/>
              <w:left w:val="nil"/>
              <w:bottom w:val="single" w:sz="4" w:space="0" w:color="auto"/>
              <w:right w:val="single" w:sz="4" w:space="0" w:color="auto"/>
            </w:tcBorders>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Cal(99)</w:t>
            </w:r>
          </w:p>
        </w:tc>
        <w:tc>
          <w:tcPr>
            <w:tcW w:w="1404" w:type="dxa"/>
            <w:gridSpan w:val="2"/>
            <w:tcBorders>
              <w:top w:val="nil"/>
              <w:left w:val="nil"/>
              <w:bottom w:val="single" w:sz="4" w:space="0" w:color="auto"/>
              <w:right w:val="single" w:sz="4" w:space="0" w:color="auto"/>
            </w:tcBorders>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0.007</w:t>
            </w:r>
          </w:p>
        </w:tc>
        <w:tc>
          <w:tcPr>
            <w:tcW w:w="1116" w:type="dxa"/>
            <w:gridSpan w:val="2"/>
            <w:tcBorders>
              <w:top w:val="nil"/>
              <w:left w:val="nil"/>
              <w:bottom w:val="single" w:sz="4" w:space="0" w:color="auto"/>
              <w:right w:val="single" w:sz="4" w:space="0" w:color="auto"/>
            </w:tcBorders>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Cal</w:t>
            </w:r>
          </w:p>
        </w:tc>
        <w:tc>
          <w:tcPr>
            <w:tcW w:w="1408" w:type="dxa"/>
            <w:gridSpan w:val="2"/>
            <w:tcBorders>
              <w:top w:val="nil"/>
              <w:left w:val="nil"/>
              <w:bottom w:val="single" w:sz="4" w:space="0" w:color="auto"/>
              <w:right w:val="single" w:sz="4" w:space="0" w:color="auto"/>
            </w:tcBorders>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0.013</w:t>
            </w:r>
          </w:p>
        </w:tc>
        <w:tc>
          <w:tcPr>
            <w:tcW w:w="842" w:type="dxa"/>
            <w:gridSpan w:val="2"/>
            <w:tcBorders>
              <w:top w:val="nil"/>
              <w:left w:val="nil"/>
              <w:bottom w:val="single" w:sz="4" w:space="0" w:color="auto"/>
              <w:right w:val="single" w:sz="8" w:space="0" w:color="auto"/>
            </w:tcBorders>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Cal</w:t>
            </w:r>
          </w:p>
        </w:tc>
      </w:tr>
      <w:tr w:rsidR="0095613A" w:rsidRPr="00FB7607" w:rsidTr="00C82748">
        <w:trPr>
          <w:trHeight w:val="375"/>
        </w:trPr>
        <w:tc>
          <w:tcPr>
            <w:tcW w:w="395" w:type="dxa"/>
            <w:tcBorders>
              <w:top w:val="nil"/>
              <w:left w:val="single" w:sz="8" w:space="0" w:color="auto"/>
              <w:bottom w:val="single" w:sz="4" w:space="0" w:color="auto"/>
              <w:right w:val="single" w:sz="4" w:space="0" w:color="auto"/>
            </w:tcBorders>
            <w:noWrap/>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36</w:t>
            </w:r>
          </w:p>
        </w:tc>
        <w:tc>
          <w:tcPr>
            <w:tcW w:w="1470" w:type="dxa"/>
            <w:gridSpan w:val="2"/>
            <w:tcBorders>
              <w:top w:val="nil"/>
              <w:left w:val="nil"/>
              <w:bottom w:val="single" w:sz="4" w:space="0" w:color="auto"/>
              <w:right w:val="single" w:sz="4" w:space="0" w:color="auto"/>
            </w:tcBorders>
            <w:noWrap/>
            <w:vAlign w:val="center"/>
          </w:tcPr>
          <w:p w:rsidR="0095613A" w:rsidRPr="00FB7607" w:rsidRDefault="0095613A" w:rsidP="00B40DB0">
            <w:pPr>
              <w:spacing w:after="0" w:line="240" w:lineRule="auto"/>
              <w:rPr>
                <w:rFonts w:ascii="Arial" w:hAnsi="Arial" w:cs="Arial"/>
                <w:sz w:val="16"/>
                <w:szCs w:val="16"/>
              </w:rPr>
            </w:pPr>
            <w:r w:rsidRPr="00FB7607">
              <w:rPr>
                <w:rFonts w:ascii="Arial" w:hAnsi="Arial" w:cs="Arial"/>
                <w:sz w:val="16"/>
                <w:szCs w:val="16"/>
              </w:rPr>
              <w:t>Oklahoma</w:t>
            </w:r>
          </w:p>
        </w:tc>
        <w:tc>
          <w:tcPr>
            <w:tcW w:w="1170" w:type="dxa"/>
            <w:tcBorders>
              <w:top w:val="nil"/>
              <w:left w:val="nil"/>
              <w:bottom w:val="single" w:sz="4" w:space="0" w:color="auto"/>
              <w:right w:val="single" w:sz="4" w:space="0" w:color="auto"/>
            </w:tcBorders>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0.01</w:t>
            </w:r>
          </w:p>
        </w:tc>
        <w:tc>
          <w:tcPr>
            <w:tcW w:w="1170" w:type="dxa"/>
            <w:gridSpan w:val="2"/>
            <w:tcBorders>
              <w:top w:val="nil"/>
              <w:left w:val="nil"/>
              <w:bottom w:val="single" w:sz="4" w:space="0" w:color="auto"/>
              <w:right w:val="single" w:sz="4" w:space="0" w:color="auto"/>
            </w:tcBorders>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R6</w:t>
            </w:r>
          </w:p>
        </w:tc>
        <w:tc>
          <w:tcPr>
            <w:tcW w:w="1400" w:type="dxa"/>
            <w:gridSpan w:val="2"/>
            <w:tcBorders>
              <w:top w:val="nil"/>
              <w:left w:val="nil"/>
              <w:bottom w:val="single" w:sz="4" w:space="0" w:color="auto"/>
              <w:right w:val="single" w:sz="4" w:space="0" w:color="auto"/>
            </w:tcBorders>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0.0003</w:t>
            </w:r>
          </w:p>
        </w:tc>
        <w:tc>
          <w:tcPr>
            <w:tcW w:w="1030" w:type="dxa"/>
            <w:gridSpan w:val="2"/>
            <w:tcBorders>
              <w:top w:val="nil"/>
              <w:left w:val="nil"/>
              <w:bottom w:val="single" w:sz="4" w:space="0" w:color="auto"/>
              <w:right w:val="single" w:sz="4" w:space="0" w:color="auto"/>
            </w:tcBorders>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R6</w:t>
            </w:r>
          </w:p>
        </w:tc>
        <w:tc>
          <w:tcPr>
            <w:tcW w:w="1404" w:type="dxa"/>
            <w:gridSpan w:val="2"/>
            <w:tcBorders>
              <w:top w:val="nil"/>
              <w:left w:val="nil"/>
              <w:bottom w:val="single" w:sz="4" w:space="0" w:color="auto"/>
              <w:right w:val="single" w:sz="4" w:space="0" w:color="auto"/>
            </w:tcBorders>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0.4</w:t>
            </w:r>
          </w:p>
        </w:tc>
        <w:tc>
          <w:tcPr>
            <w:tcW w:w="1116" w:type="dxa"/>
            <w:gridSpan w:val="2"/>
            <w:tcBorders>
              <w:top w:val="nil"/>
              <w:left w:val="nil"/>
              <w:bottom w:val="single" w:sz="4" w:space="0" w:color="auto"/>
              <w:right w:val="single" w:sz="4" w:space="0" w:color="auto"/>
            </w:tcBorders>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R6</w:t>
            </w:r>
          </w:p>
        </w:tc>
        <w:tc>
          <w:tcPr>
            <w:tcW w:w="1408" w:type="dxa"/>
            <w:gridSpan w:val="2"/>
            <w:tcBorders>
              <w:top w:val="nil"/>
              <w:left w:val="nil"/>
              <w:bottom w:val="single" w:sz="4" w:space="0" w:color="auto"/>
              <w:right w:val="single" w:sz="4" w:space="0" w:color="auto"/>
            </w:tcBorders>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0.4</w:t>
            </w:r>
          </w:p>
        </w:tc>
        <w:tc>
          <w:tcPr>
            <w:tcW w:w="842" w:type="dxa"/>
            <w:gridSpan w:val="2"/>
            <w:tcBorders>
              <w:top w:val="nil"/>
              <w:left w:val="nil"/>
              <w:bottom w:val="single" w:sz="4" w:space="0" w:color="auto"/>
              <w:right w:val="single" w:sz="8" w:space="0" w:color="auto"/>
            </w:tcBorders>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R6</w:t>
            </w:r>
          </w:p>
        </w:tc>
      </w:tr>
      <w:tr w:rsidR="0095613A" w:rsidRPr="00FB7607" w:rsidTr="00C82748">
        <w:trPr>
          <w:trHeight w:val="375"/>
        </w:trPr>
        <w:tc>
          <w:tcPr>
            <w:tcW w:w="395" w:type="dxa"/>
            <w:tcBorders>
              <w:top w:val="nil"/>
              <w:left w:val="single" w:sz="8" w:space="0" w:color="auto"/>
              <w:bottom w:val="single" w:sz="4" w:space="0" w:color="auto"/>
              <w:right w:val="single" w:sz="4" w:space="0" w:color="auto"/>
            </w:tcBorders>
            <w:noWrap/>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37</w:t>
            </w:r>
          </w:p>
        </w:tc>
        <w:tc>
          <w:tcPr>
            <w:tcW w:w="1470" w:type="dxa"/>
            <w:gridSpan w:val="2"/>
            <w:tcBorders>
              <w:top w:val="nil"/>
              <w:left w:val="nil"/>
              <w:bottom w:val="single" w:sz="4" w:space="0" w:color="auto"/>
              <w:right w:val="single" w:sz="4" w:space="0" w:color="auto"/>
            </w:tcBorders>
            <w:noWrap/>
            <w:vAlign w:val="center"/>
          </w:tcPr>
          <w:p w:rsidR="0095613A" w:rsidRPr="00FB7607" w:rsidRDefault="0095613A" w:rsidP="00B40DB0">
            <w:pPr>
              <w:spacing w:after="0" w:line="240" w:lineRule="auto"/>
              <w:rPr>
                <w:rFonts w:ascii="Arial" w:hAnsi="Arial" w:cs="Arial"/>
                <w:sz w:val="16"/>
                <w:szCs w:val="16"/>
              </w:rPr>
            </w:pPr>
            <w:r w:rsidRPr="00FB7607">
              <w:rPr>
                <w:rFonts w:ascii="Arial" w:hAnsi="Arial" w:cs="Arial"/>
                <w:sz w:val="16"/>
                <w:szCs w:val="16"/>
              </w:rPr>
              <w:t>Oregon</w:t>
            </w:r>
          </w:p>
        </w:tc>
        <w:tc>
          <w:tcPr>
            <w:tcW w:w="1170" w:type="dxa"/>
            <w:tcBorders>
              <w:top w:val="nil"/>
              <w:left w:val="nil"/>
              <w:bottom w:val="single" w:sz="4" w:space="0" w:color="auto"/>
              <w:right w:val="single" w:sz="4" w:space="0" w:color="auto"/>
            </w:tcBorders>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0.011</w:t>
            </w:r>
          </w:p>
        </w:tc>
        <w:tc>
          <w:tcPr>
            <w:tcW w:w="1170" w:type="dxa"/>
            <w:gridSpan w:val="2"/>
            <w:tcBorders>
              <w:top w:val="nil"/>
              <w:left w:val="nil"/>
              <w:bottom w:val="single" w:sz="4" w:space="0" w:color="auto"/>
              <w:right w:val="single" w:sz="4" w:space="0" w:color="auto"/>
            </w:tcBorders>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R6</w:t>
            </w:r>
          </w:p>
        </w:tc>
        <w:tc>
          <w:tcPr>
            <w:tcW w:w="1400" w:type="dxa"/>
            <w:gridSpan w:val="2"/>
            <w:tcBorders>
              <w:top w:val="nil"/>
              <w:left w:val="nil"/>
              <w:bottom w:val="single" w:sz="4" w:space="0" w:color="auto"/>
              <w:right w:val="single" w:sz="4" w:space="0" w:color="auto"/>
            </w:tcBorders>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0.0003</w:t>
            </w:r>
          </w:p>
        </w:tc>
        <w:tc>
          <w:tcPr>
            <w:tcW w:w="1030" w:type="dxa"/>
            <w:gridSpan w:val="2"/>
            <w:tcBorders>
              <w:top w:val="nil"/>
              <w:left w:val="nil"/>
              <w:bottom w:val="single" w:sz="4" w:space="0" w:color="auto"/>
              <w:right w:val="single" w:sz="4" w:space="0" w:color="auto"/>
            </w:tcBorders>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R6</w:t>
            </w:r>
          </w:p>
        </w:tc>
        <w:tc>
          <w:tcPr>
            <w:tcW w:w="1404" w:type="dxa"/>
            <w:gridSpan w:val="2"/>
            <w:tcBorders>
              <w:top w:val="nil"/>
              <w:left w:val="nil"/>
              <w:bottom w:val="single" w:sz="4" w:space="0" w:color="auto"/>
              <w:right w:val="single" w:sz="4" w:space="0" w:color="auto"/>
            </w:tcBorders>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0.4</w:t>
            </w:r>
          </w:p>
        </w:tc>
        <w:tc>
          <w:tcPr>
            <w:tcW w:w="1116" w:type="dxa"/>
            <w:gridSpan w:val="2"/>
            <w:tcBorders>
              <w:top w:val="nil"/>
              <w:left w:val="nil"/>
              <w:bottom w:val="single" w:sz="4" w:space="0" w:color="auto"/>
              <w:right w:val="single" w:sz="4" w:space="0" w:color="auto"/>
            </w:tcBorders>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R6</w:t>
            </w:r>
          </w:p>
        </w:tc>
        <w:tc>
          <w:tcPr>
            <w:tcW w:w="1408" w:type="dxa"/>
            <w:gridSpan w:val="2"/>
            <w:tcBorders>
              <w:top w:val="nil"/>
              <w:left w:val="nil"/>
              <w:bottom w:val="single" w:sz="4" w:space="0" w:color="auto"/>
              <w:right w:val="single" w:sz="4" w:space="0" w:color="auto"/>
            </w:tcBorders>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0.4</w:t>
            </w:r>
          </w:p>
        </w:tc>
        <w:tc>
          <w:tcPr>
            <w:tcW w:w="842" w:type="dxa"/>
            <w:gridSpan w:val="2"/>
            <w:tcBorders>
              <w:top w:val="nil"/>
              <w:left w:val="nil"/>
              <w:bottom w:val="single" w:sz="4" w:space="0" w:color="auto"/>
              <w:right w:val="single" w:sz="8" w:space="0" w:color="auto"/>
            </w:tcBorders>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R6</w:t>
            </w:r>
          </w:p>
        </w:tc>
      </w:tr>
      <w:tr w:rsidR="0095613A" w:rsidRPr="00FB7607" w:rsidTr="00C82748">
        <w:trPr>
          <w:trHeight w:val="375"/>
        </w:trPr>
        <w:tc>
          <w:tcPr>
            <w:tcW w:w="395" w:type="dxa"/>
            <w:tcBorders>
              <w:top w:val="nil"/>
              <w:left w:val="single" w:sz="8" w:space="0" w:color="auto"/>
              <w:bottom w:val="single" w:sz="4" w:space="0" w:color="auto"/>
              <w:right w:val="single" w:sz="4" w:space="0" w:color="auto"/>
            </w:tcBorders>
            <w:noWrap/>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38</w:t>
            </w:r>
          </w:p>
        </w:tc>
        <w:tc>
          <w:tcPr>
            <w:tcW w:w="1470" w:type="dxa"/>
            <w:gridSpan w:val="2"/>
            <w:tcBorders>
              <w:top w:val="nil"/>
              <w:left w:val="nil"/>
              <w:bottom w:val="single" w:sz="4" w:space="0" w:color="auto"/>
              <w:right w:val="single" w:sz="4" w:space="0" w:color="auto"/>
            </w:tcBorders>
            <w:noWrap/>
            <w:vAlign w:val="center"/>
          </w:tcPr>
          <w:p w:rsidR="0095613A" w:rsidRPr="00FB7607" w:rsidRDefault="0095613A" w:rsidP="00B40DB0">
            <w:pPr>
              <w:spacing w:after="0" w:line="240" w:lineRule="auto"/>
              <w:rPr>
                <w:rFonts w:ascii="Arial" w:hAnsi="Arial" w:cs="Arial"/>
                <w:sz w:val="16"/>
                <w:szCs w:val="16"/>
              </w:rPr>
            </w:pPr>
            <w:r w:rsidRPr="00FB7607">
              <w:rPr>
                <w:rFonts w:ascii="Arial" w:hAnsi="Arial" w:cs="Arial"/>
                <w:sz w:val="16"/>
                <w:szCs w:val="16"/>
              </w:rPr>
              <w:t>Pennsylvania</w:t>
            </w:r>
          </w:p>
        </w:tc>
        <w:tc>
          <w:tcPr>
            <w:tcW w:w="1170" w:type="dxa"/>
            <w:tcBorders>
              <w:top w:val="nil"/>
              <w:left w:val="nil"/>
              <w:bottom w:val="single" w:sz="4" w:space="0" w:color="auto"/>
              <w:right w:val="single" w:sz="4" w:space="0" w:color="auto"/>
            </w:tcBorders>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0.143</w:t>
            </w:r>
          </w:p>
        </w:tc>
        <w:tc>
          <w:tcPr>
            <w:tcW w:w="1170" w:type="dxa"/>
            <w:gridSpan w:val="2"/>
            <w:tcBorders>
              <w:top w:val="nil"/>
              <w:left w:val="nil"/>
              <w:bottom w:val="single" w:sz="4" w:space="0" w:color="auto"/>
              <w:right w:val="single" w:sz="4" w:space="0" w:color="auto"/>
            </w:tcBorders>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A</w:t>
            </w:r>
          </w:p>
        </w:tc>
        <w:tc>
          <w:tcPr>
            <w:tcW w:w="1400" w:type="dxa"/>
            <w:gridSpan w:val="2"/>
            <w:tcBorders>
              <w:top w:val="nil"/>
              <w:left w:val="nil"/>
              <w:bottom w:val="single" w:sz="4" w:space="0" w:color="auto"/>
              <w:right w:val="single" w:sz="4" w:space="0" w:color="auto"/>
            </w:tcBorders>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0.006</w:t>
            </w:r>
          </w:p>
        </w:tc>
        <w:tc>
          <w:tcPr>
            <w:tcW w:w="1030" w:type="dxa"/>
            <w:gridSpan w:val="2"/>
            <w:tcBorders>
              <w:top w:val="nil"/>
              <w:left w:val="nil"/>
              <w:bottom w:val="single" w:sz="4" w:space="0" w:color="auto"/>
              <w:right w:val="single" w:sz="4" w:space="0" w:color="auto"/>
            </w:tcBorders>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N(O)</w:t>
            </w:r>
          </w:p>
        </w:tc>
        <w:tc>
          <w:tcPr>
            <w:tcW w:w="1404" w:type="dxa"/>
            <w:gridSpan w:val="2"/>
            <w:tcBorders>
              <w:top w:val="nil"/>
              <w:left w:val="nil"/>
              <w:bottom w:val="single" w:sz="4" w:space="0" w:color="auto"/>
              <w:right w:val="single" w:sz="4" w:space="0" w:color="auto"/>
            </w:tcBorders>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0.00595</w:t>
            </w:r>
          </w:p>
        </w:tc>
        <w:tc>
          <w:tcPr>
            <w:tcW w:w="1116" w:type="dxa"/>
            <w:gridSpan w:val="2"/>
            <w:tcBorders>
              <w:top w:val="nil"/>
              <w:left w:val="nil"/>
              <w:bottom w:val="single" w:sz="4" w:space="0" w:color="auto"/>
              <w:right w:val="single" w:sz="4" w:space="0" w:color="auto"/>
            </w:tcBorders>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N(O)</w:t>
            </w:r>
          </w:p>
        </w:tc>
        <w:tc>
          <w:tcPr>
            <w:tcW w:w="1408" w:type="dxa"/>
            <w:gridSpan w:val="2"/>
            <w:tcBorders>
              <w:top w:val="nil"/>
              <w:left w:val="nil"/>
              <w:bottom w:val="single" w:sz="4" w:space="0" w:color="auto"/>
              <w:right w:val="single" w:sz="4" w:space="0" w:color="auto"/>
            </w:tcBorders>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0.011</w:t>
            </w:r>
          </w:p>
        </w:tc>
        <w:tc>
          <w:tcPr>
            <w:tcW w:w="842" w:type="dxa"/>
            <w:gridSpan w:val="2"/>
            <w:tcBorders>
              <w:top w:val="nil"/>
              <w:left w:val="nil"/>
              <w:bottom w:val="single" w:sz="4" w:space="0" w:color="auto"/>
              <w:right w:val="single" w:sz="8" w:space="0" w:color="auto"/>
            </w:tcBorders>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N(O)</w:t>
            </w:r>
          </w:p>
        </w:tc>
      </w:tr>
      <w:tr w:rsidR="0095613A" w:rsidRPr="00FB7607" w:rsidTr="00C82748">
        <w:trPr>
          <w:trHeight w:val="375"/>
        </w:trPr>
        <w:tc>
          <w:tcPr>
            <w:tcW w:w="395" w:type="dxa"/>
            <w:tcBorders>
              <w:top w:val="nil"/>
              <w:left w:val="single" w:sz="8" w:space="0" w:color="auto"/>
              <w:bottom w:val="single" w:sz="4" w:space="0" w:color="auto"/>
              <w:right w:val="single" w:sz="4" w:space="0" w:color="auto"/>
            </w:tcBorders>
            <w:noWrap/>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39</w:t>
            </w:r>
          </w:p>
        </w:tc>
        <w:tc>
          <w:tcPr>
            <w:tcW w:w="1470" w:type="dxa"/>
            <w:gridSpan w:val="2"/>
            <w:tcBorders>
              <w:top w:val="nil"/>
              <w:left w:val="nil"/>
              <w:bottom w:val="single" w:sz="4" w:space="0" w:color="auto"/>
              <w:right w:val="single" w:sz="4" w:space="0" w:color="auto"/>
            </w:tcBorders>
            <w:noWrap/>
            <w:vAlign w:val="center"/>
          </w:tcPr>
          <w:p w:rsidR="0095613A" w:rsidRPr="00FB7607" w:rsidRDefault="0095613A" w:rsidP="00B40DB0">
            <w:pPr>
              <w:spacing w:after="0" w:line="240" w:lineRule="auto"/>
              <w:rPr>
                <w:rFonts w:ascii="Arial" w:hAnsi="Arial" w:cs="Arial"/>
                <w:sz w:val="16"/>
                <w:szCs w:val="16"/>
              </w:rPr>
            </w:pPr>
            <w:r w:rsidRPr="00FB7607">
              <w:rPr>
                <w:rFonts w:ascii="Arial" w:hAnsi="Arial" w:cs="Arial"/>
                <w:sz w:val="16"/>
                <w:szCs w:val="16"/>
              </w:rPr>
              <w:t>Rhode Island</w:t>
            </w:r>
          </w:p>
        </w:tc>
        <w:tc>
          <w:tcPr>
            <w:tcW w:w="1170" w:type="dxa"/>
            <w:tcBorders>
              <w:top w:val="nil"/>
              <w:left w:val="nil"/>
              <w:bottom w:val="single" w:sz="4" w:space="0" w:color="auto"/>
              <w:right w:val="single" w:sz="4" w:space="0" w:color="auto"/>
            </w:tcBorders>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0.006</w:t>
            </w:r>
          </w:p>
        </w:tc>
        <w:tc>
          <w:tcPr>
            <w:tcW w:w="1170" w:type="dxa"/>
            <w:gridSpan w:val="2"/>
            <w:tcBorders>
              <w:top w:val="nil"/>
              <w:left w:val="nil"/>
              <w:bottom w:val="single" w:sz="4" w:space="0" w:color="auto"/>
              <w:right w:val="single" w:sz="4" w:space="0" w:color="auto"/>
            </w:tcBorders>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I</w:t>
            </w:r>
          </w:p>
        </w:tc>
        <w:tc>
          <w:tcPr>
            <w:tcW w:w="1400" w:type="dxa"/>
            <w:gridSpan w:val="2"/>
            <w:tcBorders>
              <w:top w:val="nil"/>
              <w:left w:val="nil"/>
              <w:bottom w:val="single" w:sz="4" w:space="0" w:color="auto"/>
              <w:right w:val="single" w:sz="4" w:space="0" w:color="auto"/>
            </w:tcBorders>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0.006</w:t>
            </w:r>
          </w:p>
        </w:tc>
        <w:tc>
          <w:tcPr>
            <w:tcW w:w="1030" w:type="dxa"/>
            <w:gridSpan w:val="2"/>
            <w:tcBorders>
              <w:top w:val="nil"/>
              <w:left w:val="nil"/>
              <w:bottom w:val="single" w:sz="4" w:space="0" w:color="auto"/>
              <w:right w:val="single" w:sz="4" w:space="0" w:color="auto"/>
            </w:tcBorders>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I</w:t>
            </w:r>
          </w:p>
        </w:tc>
        <w:tc>
          <w:tcPr>
            <w:tcW w:w="1404" w:type="dxa"/>
            <w:gridSpan w:val="2"/>
            <w:tcBorders>
              <w:top w:val="nil"/>
              <w:left w:val="nil"/>
              <w:bottom w:val="single" w:sz="4" w:space="0" w:color="auto"/>
              <w:right w:val="single" w:sz="4" w:space="0" w:color="auto"/>
            </w:tcBorders>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0.006</w:t>
            </w:r>
          </w:p>
        </w:tc>
        <w:tc>
          <w:tcPr>
            <w:tcW w:w="1116" w:type="dxa"/>
            <w:gridSpan w:val="2"/>
            <w:tcBorders>
              <w:top w:val="nil"/>
              <w:left w:val="nil"/>
              <w:bottom w:val="single" w:sz="4" w:space="0" w:color="auto"/>
              <w:right w:val="single" w:sz="4" w:space="0" w:color="auto"/>
            </w:tcBorders>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I</w:t>
            </w:r>
          </w:p>
        </w:tc>
        <w:tc>
          <w:tcPr>
            <w:tcW w:w="1408" w:type="dxa"/>
            <w:gridSpan w:val="2"/>
            <w:tcBorders>
              <w:top w:val="nil"/>
              <w:left w:val="nil"/>
              <w:bottom w:val="single" w:sz="4" w:space="0" w:color="auto"/>
              <w:right w:val="single" w:sz="4" w:space="0" w:color="auto"/>
            </w:tcBorders>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0.011</w:t>
            </w:r>
          </w:p>
        </w:tc>
        <w:tc>
          <w:tcPr>
            <w:tcW w:w="842" w:type="dxa"/>
            <w:gridSpan w:val="2"/>
            <w:tcBorders>
              <w:top w:val="nil"/>
              <w:left w:val="nil"/>
              <w:bottom w:val="single" w:sz="4" w:space="0" w:color="auto"/>
              <w:right w:val="single" w:sz="8" w:space="0" w:color="auto"/>
            </w:tcBorders>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I</w:t>
            </w:r>
          </w:p>
        </w:tc>
      </w:tr>
      <w:tr w:rsidR="0095613A" w:rsidRPr="00FB7607" w:rsidTr="00C82748">
        <w:trPr>
          <w:trHeight w:val="375"/>
        </w:trPr>
        <w:tc>
          <w:tcPr>
            <w:tcW w:w="395" w:type="dxa"/>
            <w:tcBorders>
              <w:top w:val="nil"/>
              <w:left w:val="single" w:sz="8" w:space="0" w:color="auto"/>
              <w:bottom w:val="single" w:sz="4" w:space="0" w:color="auto"/>
              <w:right w:val="single" w:sz="4" w:space="0" w:color="auto"/>
            </w:tcBorders>
            <w:noWrap/>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40</w:t>
            </w:r>
          </w:p>
        </w:tc>
        <w:tc>
          <w:tcPr>
            <w:tcW w:w="1470" w:type="dxa"/>
            <w:gridSpan w:val="2"/>
            <w:tcBorders>
              <w:top w:val="nil"/>
              <w:left w:val="nil"/>
              <w:bottom w:val="single" w:sz="4" w:space="0" w:color="auto"/>
              <w:right w:val="single" w:sz="4" w:space="0" w:color="auto"/>
            </w:tcBorders>
            <w:noWrap/>
            <w:vAlign w:val="center"/>
          </w:tcPr>
          <w:p w:rsidR="0095613A" w:rsidRPr="00FB7607" w:rsidRDefault="0095613A" w:rsidP="00B40DB0">
            <w:pPr>
              <w:spacing w:after="0" w:line="240" w:lineRule="auto"/>
              <w:rPr>
                <w:rFonts w:ascii="Arial" w:hAnsi="Arial" w:cs="Arial"/>
                <w:sz w:val="16"/>
                <w:szCs w:val="16"/>
              </w:rPr>
            </w:pPr>
            <w:r w:rsidRPr="00FB7607">
              <w:rPr>
                <w:rFonts w:ascii="Arial" w:hAnsi="Arial" w:cs="Arial"/>
                <w:sz w:val="16"/>
                <w:szCs w:val="16"/>
              </w:rPr>
              <w:t>South Carolina</w:t>
            </w:r>
          </w:p>
        </w:tc>
        <w:tc>
          <w:tcPr>
            <w:tcW w:w="1170" w:type="dxa"/>
            <w:tcBorders>
              <w:top w:val="nil"/>
              <w:left w:val="nil"/>
              <w:bottom w:val="single" w:sz="4" w:space="0" w:color="auto"/>
              <w:right w:val="single" w:sz="4" w:space="0" w:color="auto"/>
            </w:tcBorders>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0.17</w:t>
            </w:r>
          </w:p>
        </w:tc>
        <w:tc>
          <w:tcPr>
            <w:tcW w:w="1170" w:type="dxa"/>
            <w:gridSpan w:val="2"/>
            <w:tcBorders>
              <w:top w:val="nil"/>
              <w:left w:val="nil"/>
              <w:bottom w:val="single" w:sz="4" w:space="0" w:color="auto"/>
              <w:right w:val="single" w:sz="4" w:space="0" w:color="auto"/>
            </w:tcBorders>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Cal</w:t>
            </w:r>
          </w:p>
        </w:tc>
        <w:tc>
          <w:tcPr>
            <w:tcW w:w="1400" w:type="dxa"/>
            <w:gridSpan w:val="2"/>
            <w:tcBorders>
              <w:top w:val="nil"/>
              <w:left w:val="nil"/>
              <w:bottom w:val="single" w:sz="4" w:space="0" w:color="auto"/>
              <w:right w:val="single" w:sz="4" w:space="0" w:color="auto"/>
            </w:tcBorders>
            <w:shd w:val="clear" w:color="000000" w:fill="C0C0C0"/>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 </w:t>
            </w:r>
          </w:p>
        </w:tc>
        <w:tc>
          <w:tcPr>
            <w:tcW w:w="1030" w:type="dxa"/>
            <w:gridSpan w:val="2"/>
            <w:tcBorders>
              <w:top w:val="nil"/>
              <w:left w:val="nil"/>
              <w:bottom w:val="single" w:sz="4" w:space="0" w:color="auto"/>
              <w:right w:val="single" w:sz="4" w:space="0" w:color="auto"/>
            </w:tcBorders>
            <w:shd w:val="clear" w:color="000000" w:fill="C0C0C0"/>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 </w:t>
            </w:r>
          </w:p>
        </w:tc>
        <w:tc>
          <w:tcPr>
            <w:tcW w:w="1404" w:type="dxa"/>
            <w:gridSpan w:val="2"/>
            <w:tcBorders>
              <w:top w:val="nil"/>
              <w:left w:val="nil"/>
              <w:bottom w:val="single" w:sz="4" w:space="0" w:color="auto"/>
              <w:right w:val="single" w:sz="4" w:space="0" w:color="auto"/>
            </w:tcBorders>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0.007</w:t>
            </w:r>
          </w:p>
        </w:tc>
        <w:tc>
          <w:tcPr>
            <w:tcW w:w="1116" w:type="dxa"/>
            <w:gridSpan w:val="2"/>
            <w:tcBorders>
              <w:top w:val="nil"/>
              <w:left w:val="nil"/>
              <w:bottom w:val="single" w:sz="4" w:space="0" w:color="auto"/>
              <w:right w:val="single" w:sz="4" w:space="0" w:color="auto"/>
            </w:tcBorders>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Cal</w:t>
            </w:r>
          </w:p>
        </w:tc>
        <w:tc>
          <w:tcPr>
            <w:tcW w:w="1408" w:type="dxa"/>
            <w:gridSpan w:val="2"/>
            <w:tcBorders>
              <w:top w:val="nil"/>
              <w:left w:val="nil"/>
              <w:bottom w:val="single" w:sz="4" w:space="0" w:color="auto"/>
              <w:right w:val="single" w:sz="4" w:space="0" w:color="auto"/>
            </w:tcBorders>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0.013</w:t>
            </w:r>
          </w:p>
        </w:tc>
        <w:tc>
          <w:tcPr>
            <w:tcW w:w="842" w:type="dxa"/>
            <w:gridSpan w:val="2"/>
            <w:tcBorders>
              <w:top w:val="nil"/>
              <w:left w:val="nil"/>
              <w:bottom w:val="single" w:sz="4" w:space="0" w:color="auto"/>
              <w:right w:val="single" w:sz="8" w:space="0" w:color="auto"/>
            </w:tcBorders>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Cal</w:t>
            </w:r>
          </w:p>
        </w:tc>
      </w:tr>
      <w:tr w:rsidR="0095613A" w:rsidRPr="00FB7607" w:rsidTr="00C82748">
        <w:trPr>
          <w:trHeight w:val="375"/>
        </w:trPr>
        <w:tc>
          <w:tcPr>
            <w:tcW w:w="395" w:type="dxa"/>
            <w:tcBorders>
              <w:top w:val="nil"/>
              <w:left w:val="single" w:sz="8" w:space="0" w:color="auto"/>
              <w:bottom w:val="single" w:sz="4" w:space="0" w:color="auto"/>
              <w:right w:val="single" w:sz="4" w:space="0" w:color="auto"/>
            </w:tcBorders>
            <w:noWrap/>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41</w:t>
            </w:r>
          </w:p>
        </w:tc>
        <w:tc>
          <w:tcPr>
            <w:tcW w:w="1470" w:type="dxa"/>
            <w:gridSpan w:val="2"/>
            <w:tcBorders>
              <w:top w:val="nil"/>
              <w:left w:val="nil"/>
              <w:bottom w:val="single" w:sz="4" w:space="0" w:color="auto"/>
              <w:right w:val="single" w:sz="4" w:space="0" w:color="auto"/>
            </w:tcBorders>
            <w:noWrap/>
            <w:vAlign w:val="center"/>
          </w:tcPr>
          <w:p w:rsidR="0095613A" w:rsidRPr="00FB7607" w:rsidRDefault="0095613A" w:rsidP="00B40DB0">
            <w:pPr>
              <w:spacing w:after="0" w:line="240" w:lineRule="auto"/>
              <w:rPr>
                <w:rFonts w:ascii="Arial" w:hAnsi="Arial" w:cs="Arial"/>
                <w:sz w:val="16"/>
                <w:szCs w:val="16"/>
              </w:rPr>
            </w:pPr>
            <w:r w:rsidRPr="00FB7607">
              <w:rPr>
                <w:rFonts w:ascii="Arial" w:hAnsi="Arial" w:cs="Arial"/>
                <w:sz w:val="16"/>
                <w:szCs w:val="16"/>
              </w:rPr>
              <w:t>South Dakota</w:t>
            </w:r>
          </w:p>
        </w:tc>
        <w:tc>
          <w:tcPr>
            <w:tcW w:w="1170" w:type="dxa"/>
            <w:tcBorders>
              <w:top w:val="nil"/>
              <w:left w:val="nil"/>
              <w:bottom w:val="single" w:sz="4" w:space="0" w:color="auto"/>
              <w:right w:val="single" w:sz="4" w:space="0" w:color="auto"/>
            </w:tcBorders>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0.01</w:t>
            </w:r>
          </w:p>
        </w:tc>
        <w:tc>
          <w:tcPr>
            <w:tcW w:w="1170" w:type="dxa"/>
            <w:gridSpan w:val="2"/>
            <w:tcBorders>
              <w:top w:val="nil"/>
              <w:left w:val="nil"/>
              <w:bottom w:val="single" w:sz="4" w:space="0" w:color="auto"/>
              <w:right w:val="single" w:sz="4" w:space="0" w:color="auto"/>
            </w:tcBorders>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R3</w:t>
            </w:r>
          </w:p>
        </w:tc>
        <w:tc>
          <w:tcPr>
            <w:tcW w:w="1400" w:type="dxa"/>
            <w:gridSpan w:val="2"/>
            <w:tcBorders>
              <w:top w:val="nil"/>
              <w:left w:val="nil"/>
              <w:bottom w:val="single" w:sz="4" w:space="0" w:color="auto"/>
              <w:right w:val="single" w:sz="4" w:space="0" w:color="auto"/>
            </w:tcBorders>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0.0003</w:t>
            </w:r>
          </w:p>
        </w:tc>
        <w:tc>
          <w:tcPr>
            <w:tcW w:w="1030" w:type="dxa"/>
            <w:gridSpan w:val="2"/>
            <w:tcBorders>
              <w:top w:val="nil"/>
              <w:left w:val="nil"/>
              <w:bottom w:val="single" w:sz="4" w:space="0" w:color="auto"/>
              <w:right w:val="single" w:sz="4" w:space="0" w:color="auto"/>
            </w:tcBorders>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R3</w:t>
            </w:r>
          </w:p>
        </w:tc>
        <w:tc>
          <w:tcPr>
            <w:tcW w:w="1404" w:type="dxa"/>
            <w:gridSpan w:val="2"/>
            <w:tcBorders>
              <w:top w:val="nil"/>
              <w:left w:val="nil"/>
              <w:bottom w:val="single" w:sz="4" w:space="0" w:color="auto"/>
              <w:right w:val="single" w:sz="4" w:space="0" w:color="auto"/>
            </w:tcBorders>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0.4</w:t>
            </w:r>
          </w:p>
        </w:tc>
        <w:tc>
          <w:tcPr>
            <w:tcW w:w="1116" w:type="dxa"/>
            <w:gridSpan w:val="2"/>
            <w:tcBorders>
              <w:top w:val="nil"/>
              <w:left w:val="nil"/>
              <w:bottom w:val="single" w:sz="4" w:space="0" w:color="auto"/>
              <w:right w:val="single" w:sz="4" w:space="0" w:color="auto"/>
            </w:tcBorders>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R3</w:t>
            </w:r>
          </w:p>
        </w:tc>
        <w:tc>
          <w:tcPr>
            <w:tcW w:w="1408" w:type="dxa"/>
            <w:gridSpan w:val="2"/>
            <w:tcBorders>
              <w:top w:val="nil"/>
              <w:left w:val="nil"/>
              <w:bottom w:val="single" w:sz="4" w:space="0" w:color="auto"/>
              <w:right w:val="single" w:sz="4" w:space="0" w:color="auto"/>
            </w:tcBorders>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0.4</w:t>
            </w:r>
          </w:p>
        </w:tc>
        <w:tc>
          <w:tcPr>
            <w:tcW w:w="842" w:type="dxa"/>
            <w:gridSpan w:val="2"/>
            <w:tcBorders>
              <w:top w:val="nil"/>
              <w:left w:val="nil"/>
              <w:bottom w:val="single" w:sz="4" w:space="0" w:color="auto"/>
              <w:right w:val="single" w:sz="8" w:space="0" w:color="auto"/>
            </w:tcBorders>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R3</w:t>
            </w:r>
          </w:p>
        </w:tc>
      </w:tr>
      <w:tr w:rsidR="0095613A" w:rsidRPr="00FB7607" w:rsidTr="00C82748">
        <w:trPr>
          <w:trHeight w:val="375"/>
        </w:trPr>
        <w:tc>
          <w:tcPr>
            <w:tcW w:w="395" w:type="dxa"/>
            <w:tcBorders>
              <w:top w:val="nil"/>
              <w:left w:val="single" w:sz="8" w:space="0" w:color="auto"/>
              <w:bottom w:val="single" w:sz="4" w:space="0" w:color="auto"/>
              <w:right w:val="single" w:sz="4" w:space="0" w:color="auto"/>
            </w:tcBorders>
            <w:noWrap/>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42</w:t>
            </w:r>
          </w:p>
        </w:tc>
        <w:tc>
          <w:tcPr>
            <w:tcW w:w="1470" w:type="dxa"/>
            <w:gridSpan w:val="2"/>
            <w:tcBorders>
              <w:top w:val="nil"/>
              <w:left w:val="nil"/>
              <w:bottom w:val="single" w:sz="4" w:space="0" w:color="auto"/>
              <w:right w:val="single" w:sz="4" w:space="0" w:color="auto"/>
            </w:tcBorders>
            <w:noWrap/>
            <w:vAlign w:val="center"/>
          </w:tcPr>
          <w:p w:rsidR="0095613A" w:rsidRPr="00FB7607" w:rsidRDefault="0095613A" w:rsidP="00B40DB0">
            <w:pPr>
              <w:spacing w:after="0" w:line="240" w:lineRule="auto"/>
              <w:rPr>
                <w:rFonts w:ascii="Arial" w:hAnsi="Arial" w:cs="Arial"/>
                <w:sz w:val="16"/>
                <w:szCs w:val="16"/>
              </w:rPr>
            </w:pPr>
            <w:r w:rsidRPr="00FB7607">
              <w:rPr>
                <w:rFonts w:ascii="Arial" w:hAnsi="Arial" w:cs="Arial"/>
                <w:sz w:val="16"/>
                <w:szCs w:val="16"/>
              </w:rPr>
              <w:t>Tennessee</w:t>
            </w:r>
          </w:p>
        </w:tc>
        <w:tc>
          <w:tcPr>
            <w:tcW w:w="1170" w:type="dxa"/>
            <w:tcBorders>
              <w:top w:val="nil"/>
              <w:left w:val="nil"/>
              <w:bottom w:val="single" w:sz="4" w:space="0" w:color="auto"/>
              <w:right w:val="single" w:sz="4" w:space="0" w:color="auto"/>
            </w:tcBorders>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0.17</w:t>
            </w:r>
          </w:p>
        </w:tc>
        <w:tc>
          <w:tcPr>
            <w:tcW w:w="1170" w:type="dxa"/>
            <w:gridSpan w:val="2"/>
            <w:tcBorders>
              <w:top w:val="nil"/>
              <w:left w:val="nil"/>
              <w:bottom w:val="single" w:sz="4" w:space="0" w:color="auto"/>
              <w:right w:val="single" w:sz="4" w:space="0" w:color="auto"/>
            </w:tcBorders>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Cal</w:t>
            </w:r>
          </w:p>
        </w:tc>
        <w:tc>
          <w:tcPr>
            <w:tcW w:w="1400" w:type="dxa"/>
            <w:gridSpan w:val="2"/>
            <w:tcBorders>
              <w:top w:val="nil"/>
              <w:left w:val="nil"/>
              <w:bottom w:val="single" w:sz="4" w:space="0" w:color="auto"/>
              <w:right w:val="single" w:sz="4" w:space="0" w:color="auto"/>
            </w:tcBorders>
            <w:shd w:val="clear" w:color="000000" w:fill="C0C0C0"/>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 </w:t>
            </w:r>
          </w:p>
        </w:tc>
        <w:tc>
          <w:tcPr>
            <w:tcW w:w="1030" w:type="dxa"/>
            <w:gridSpan w:val="2"/>
            <w:tcBorders>
              <w:top w:val="nil"/>
              <w:left w:val="nil"/>
              <w:bottom w:val="single" w:sz="4" w:space="0" w:color="auto"/>
              <w:right w:val="single" w:sz="4" w:space="0" w:color="auto"/>
            </w:tcBorders>
            <w:shd w:val="clear" w:color="000000" w:fill="C0C0C0"/>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 </w:t>
            </w:r>
          </w:p>
        </w:tc>
        <w:tc>
          <w:tcPr>
            <w:tcW w:w="1404" w:type="dxa"/>
            <w:gridSpan w:val="2"/>
            <w:tcBorders>
              <w:top w:val="nil"/>
              <w:left w:val="nil"/>
              <w:bottom w:val="single" w:sz="4" w:space="0" w:color="auto"/>
              <w:right w:val="single" w:sz="4" w:space="0" w:color="auto"/>
            </w:tcBorders>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0.007</w:t>
            </w:r>
          </w:p>
        </w:tc>
        <w:tc>
          <w:tcPr>
            <w:tcW w:w="1116" w:type="dxa"/>
            <w:gridSpan w:val="2"/>
            <w:tcBorders>
              <w:top w:val="nil"/>
              <w:left w:val="nil"/>
              <w:bottom w:val="single" w:sz="4" w:space="0" w:color="auto"/>
              <w:right w:val="single" w:sz="4" w:space="0" w:color="auto"/>
            </w:tcBorders>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Cal</w:t>
            </w:r>
          </w:p>
        </w:tc>
        <w:tc>
          <w:tcPr>
            <w:tcW w:w="1408" w:type="dxa"/>
            <w:gridSpan w:val="2"/>
            <w:tcBorders>
              <w:top w:val="nil"/>
              <w:left w:val="nil"/>
              <w:bottom w:val="single" w:sz="4" w:space="0" w:color="auto"/>
              <w:right w:val="single" w:sz="4" w:space="0" w:color="auto"/>
            </w:tcBorders>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0.013</w:t>
            </w:r>
          </w:p>
        </w:tc>
        <w:tc>
          <w:tcPr>
            <w:tcW w:w="842" w:type="dxa"/>
            <w:gridSpan w:val="2"/>
            <w:tcBorders>
              <w:top w:val="nil"/>
              <w:left w:val="nil"/>
              <w:bottom w:val="single" w:sz="4" w:space="0" w:color="auto"/>
              <w:right w:val="single" w:sz="8" w:space="0" w:color="auto"/>
            </w:tcBorders>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Cal</w:t>
            </w:r>
          </w:p>
        </w:tc>
      </w:tr>
      <w:tr w:rsidR="0095613A" w:rsidRPr="00FB7607" w:rsidTr="00C82748">
        <w:trPr>
          <w:trHeight w:val="375"/>
        </w:trPr>
        <w:tc>
          <w:tcPr>
            <w:tcW w:w="395" w:type="dxa"/>
            <w:tcBorders>
              <w:top w:val="nil"/>
              <w:left w:val="single" w:sz="8" w:space="0" w:color="auto"/>
              <w:bottom w:val="single" w:sz="4" w:space="0" w:color="auto"/>
              <w:right w:val="single" w:sz="4" w:space="0" w:color="auto"/>
            </w:tcBorders>
            <w:noWrap/>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43</w:t>
            </w:r>
          </w:p>
        </w:tc>
        <w:tc>
          <w:tcPr>
            <w:tcW w:w="1470" w:type="dxa"/>
            <w:gridSpan w:val="2"/>
            <w:tcBorders>
              <w:top w:val="nil"/>
              <w:left w:val="nil"/>
              <w:bottom w:val="single" w:sz="4" w:space="0" w:color="auto"/>
              <w:right w:val="single" w:sz="4" w:space="0" w:color="auto"/>
            </w:tcBorders>
            <w:noWrap/>
            <w:vAlign w:val="center"/>
          </w:tcPr>
          <w:p w:rsidR="0095613A" w:rsidRPr="00FB7607" w:rsidRDefault="0095613A" w:rsidP="00B40DB0">
            <w:pPr>
              <w:spacing w:after="0" w:line="240" w:lineRule="auto"/>
              <w:rPr>
                <w:rFonts w:ascii="Arial" w:hAnsi="Arial" w:cs="Arial"/>
                <w:sz w:val="16"/>
                <w:szCs w:val="16"/>
              </w:rPr>
            </w:pPr>
            <w:r w:rsidRPr="00FB7607">
              <w:rPr>
                <w:rFonts w:ascii="Arial" w:hAnsi="Arial" w:cs="Arial"/>
                <w:sz w:val="16"/>
                <w:szCs w:val="16"/>
              </w:rPr>
              <w:t>Texas</w:t>
            </w:r>
          </w:p>
        </w:tc>
        <w:tc>
          <w:tcPr>
            <w:tcW w:w="1170" w:type="dxa"/>
            <w:tcBorders>
              <w:top w:val="nil"/>
              <w:left w:val="nil"/>
              <w:bottom w:val="single" w:sz="4" w:space="0" w:color="auto"/>
              <w:right w:val="single" w:sz="4" w:space="0" w:color="auto"/>
            </w:tcBorders>
            <w:shd w:val="clear" w:color="000000" w:fill="C0C0C0"/>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 </w:t>
            </w:r>
          </w:p>
        </w:tc>
        <w:tc>
          <w:tcPr>
            <w:tcW w:w="1170" w:type="dxa"/>
            <w:gridSpan w:val="2"/>
            <w:tcBorders>
              <w:top w:val="nil"/>
              <w:left w:val="nil"/>
              <w:bottom w:val="single" w:sz="4" w:space="0" w:color="auto"/>
              <w:right w:val="single" w:sz="4" w:space="0" w:color="auto"/>
            </w:tcBorders>
            <w:shd w:val="clear" w:color="000000" w:fill="C0C0C0"/>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 </w:t>
            </w:r>
          </w:p>
        </w:tc>
        <w:tc>
          <w:tcPr>
            <w:tcW w:w="1400" w:type="dxa"/>
            <w:gridSpan w:val="2"/>
            <w:tcBorders>
              <w:top w:val="nil"/>
              <w:left w:val="nil"/>
              <w:bottom w:val="single" w:sz="4" w:space="0" w:color="auto"/>
              <w:right w:val="single" w:sz="4" w:space="0" w:color="auto"/>
            </w:tcBorders>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0.006</w:t>
            </w:r>
          </w:p>
        </w:tc>
        <w:tc>
          <w:tcPr>
            <w:tcW w:w="1030" w:type="dxa"/>
            <w:gridSpan w:val="2"/>
            <w:tcBorders>
              <w:top w:val="nil"/>
              <w:left w:val="nil"/>
              <w:bottom w:val="single" w:sz="4" w:space="0" w:color="auto"/>
              <w:right w:val="single" w:sz="4" w:space="0" w:color="auto"/>
            </w:tcBorders>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N(O)</w:t>
            </w:r>
          </w:p>
        </w:tc>
        <w:tc>
          <w:tcPr>
            <w:tcW w:w="1404" w:type="dxa"/>
            <w:gridSpan w:val="2"/>
            <w:tcBorders>
              <w:top w:val="nil"/>
              <w:left w:val="nil"/>
              <w:bottom w:val="single" w:sz="4" w:space="0" w:color="auto"/>
              <w:right w:val="single" w:sz="4" w:space="0" w:color="auto"/>
            </w:tcBorders>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0.006</w:t>
            </w:r>
          </w:p>
        </w:tc>
        <w:tc>
          <w:tcPr>
            <w:tcW w:w="1116" w:type="dxa"/>
            <w:gridSpan w:val="2"/>
            <w:tcBorders>
              <w:top w:val="nil"/>
              <w:left w:val="nil"/>
              <w:bottom w:val="single" w:sz="4" w:space="0" w:color="auto"/>
              <w:right w:val="single" w:sz="4" w:space="0" w:color="auto"/>
            </w:tcBorders>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N(O)</w:t>
            </w:r>
          </w:p>
        </w:tc>
        <w:tc>
          <w:tcPr>
            <w:tcW w:w="1408" w:type="dxa"/>
            <w:gridSpan w:val="2"/>
            <w:tcBorders>
              <w:top w:val="nil"/>
              <w:left w:val="nil"/>
              <w:bottom w:val="single" w:sz="4" w:space="0" w:color="auto"/>
              <w:right w:val="single" w:sz="4" w:space="0" w:color="auto"/>
            </w:tcBorders>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0.011</w:t>
            </w:r>
          </w:p>
        </w:tc>
        <w:tc>
          <w:tcPr>
            <w:tcW w:w="842" w:type="dxa"/>
            <w:gridSpan w:val="2"/>
            <w:tcBorders>
              <w:top w:val="nil"/>
              <w:left w:val="nil"/>
              <w:bottom w:val="single" w:sz="4" w:space="0" w:color="auto"/>
              <w:right w:val="single" w:sz="8" w:space="0" w:color="auto"/>
            </w:tcBorders>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N(O)</w:t>
            </w:r>
          </w:p>
        </w:tc>
      </w:tr>
      <w:tr w:rsidR="0095613A" w:rsidRPr="00FB7607" w:rsidTr="00C82748">
        <w:trPr>
          <w:trHeight w:val="375"/>
        </w:trPr>
        <w:tc>
          <w:tcPr>
            <w:tcW w:w="395" w:type="dxa"/>
            <w:tcBorders>
              <w:top w:val="nil"/>
              <w:left w:val="single" w:sz="8" w:space="0" w:color="auto"/>
              <w:bottom w:val="single" w:sz="4" w:space="0" w:color="auto"/>
              <w:right w:val="single" w:sz="4" w:space="0" w:color="auto"/>
            </w:tcBorders>
            <w:noWrap/>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44</w:t>
            </w:r>
          </w:p>
        </w:tc>
        <w:tc>
          <w:tcPr>
            <w:tcW w:w="1470" w:type="dxa"/>
            <w:gridSpan w:val="2"/>
            <w:tcBorders>
              <w:top w:val="nil"/>
              <w:left w:val="nil"/>
              <w:bottom w:val="single" w:sz="4" w:space="0" w:color="auto"/>
              <w:right w:val="single" w:sz="4" w:space="0" w:color="auto"/>
            </w:tcBorders>
            <w:noWrap/>
            <w:vAlign w:val="center"/>
          </w:tcPr>
          <w:p w:rsidR="0095613A" w:rsidRPr="00FB7607" w:rsidRDefault="0095613A" w:rsidP="00B40DB0">
            <w:pPr>
              <w:spacing w:after="0" w:line="240" w:lineRule="auto"/>
              <w:rPr>
                <w:rFonts w:ascii="Arial" w:hAnsi="Arial" w:cs="Arial"/>
                <w:sz w:val="16"/>
                <w:szCs w:val="16"/>
              </w:rPr>
            </w:pPr>
            <w:r w:rsidRPr="00FB7607">
              <w:rPr>
                <w:rFonts w:ascii="Arial" w:hAnsi="Arial" w:cs="Arial"/>
                <w:sz w:val="16"/>
                <w:szCs w:val="16"/>
              </w:rPr>
              <w:t>Utah</w:t>
            </w:r>
          </w:p>
        </w:tc>
        <w:tc>
          <w:tcPr>
            <w:tcW w:w="1170" w:type="dxa"/>
            <w:tcBorders>
              <w:top w:val="nil"/>
              <w:left w:val="nil"/>
              <w:bottom w:val="single" w:sz="4" w:space="0" w:color="auto"/>
              <w:right w:val="single" w:sz="4" w:space="0" w:color="auto"/>
            </w:tcBorders>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0.006</w:t>
            </w:r>
          </w:p>
        </w:tc>
        <w:tc>
          <w:tcPr>
            <w:tcW w:w="1170" w:type="dxa"/>
            <w:gridSpan w:val="2"/>
            <w:tcBorders>
              <w:top w:val="nil"/>
              <w:left w:val="nil"/>
              <w:bottom w:val="single" w:sz="4" w:space="0" w:color="auto"/>
              <w:right w:val="single" w:sz="4" w:space="0" w:color="auto"/>
            </w:tcBorders>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I</w:t>
            </w:r>
          </w:p>
        </w:tc>
        <w:tc>
          <w:tcPr>
            <w:tcW w:w="1400" w:type="dxa"/>
            <w:gridSpan w:val="2"/>
            <w:tcBorders>
              <w:top w:val="nil"/>
              <w:left w:val="nil"/>
              <w:bottom w:val="single" w:sz="4" w:space="0" w:color="auto"/>
              <w:right w:val="single" w:sz="4" w:space="0" w:color="auto"/>
            </w:tcBorders>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0.006</w:t>
            </w:r>
          </w:p>
        </w:tc>
        <w:tc>
          <w:tcPr>
            <w:tcW w:w="1030" w:type="dxa"/>
            <w:gridSpan w:val="2"/>
            <w:tcBorders>
              <w:top w:val="nil"/>
              <w:left w:val="nil"/>
              <w:bottom w:val="single" w:sz="4" w:space="0" w:color="auto"/>
              <w:right w:val="single" w:sz="4" w:space="0" w:color="auto"/>
            </w:tcBorders>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I</w:t>
            </w:r>
          </w:p>
        </w:tc>
        <w:tc>
          <w:tcPr>
            <w:tcW w:w="1404" w:type="dxa"/>
            <w:gridSpan w:val="2"/>
            <w:tcBorders>
              <w:top w:val="nil"/>
              <w:left w:val="nil"/>
              <w:bottom w:val="single" w:sz="4" w:space="0" w:color="auto"/>
              <w:right w:val="single" w:sz="4" w:space="0" w:color="auto"/>
            </w:tcBorders>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0.006</w:t>
            </w:r>
          </w:p>
        </w:tc>
        <w:tc>
          <w:tcPr>
            <w:tcW w:w="1116" w:type="dxa"/>
            <w:gridSpan w:val="2"/>
            <w:tcBorders>
              <w:top w:val="nil"/>
              <w:left w:val="nil"/>
              <w:bottom w:val="single" w:sz="4" w:space="0" w:color="auto"/>
              <w:right w:val="single" w:sz="4" w:space="0" w:color="auto"/>
            </w:tcBorders>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I</w:t>
            </w:r>
          </w:p>
        </w:tc>
        <w:tc>
          <w:tcPr>
            <w:tcW w:w="1408" w:type="dxa"/>
            <w:gridSpan w:val="2"/>
            <w:tcBorders>
              <w:top w:val="nil"/>
              <w:left w:val="nil"/>
              <w:bottom w:val="single" w:sz="4" w:space="0" w:color="auto"/>
              <w:right w:val="single" w:sz="4" w:space="0" w:color="auto"/>
            </w:tcBorders>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0.011</w:t>
            </w:r>
          </w:p>
        </w:tc>
        <w:tc>
          <w:tcPr>
            <w:tcW w:w="842" w:type="dxa"/>
            <w:gridSpan w:val="2"/>
            <w:tcBorders>
              <w:top w:val="nil"/>
              <w:left w:val="nil"/>
              <w:bottom w:val="single" w:sz="4" w:space="0" w:color="auto"/>
              <w:right w:val="single" w:sz="8" w:space="0" w:color="auto"/>
            </w:tcBorders>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I</w:t>
            </w:r>
          </w:p>
        </w:tc>
      </w:tr>
      <w:tr w:rsidR="0095613A" w:rsidRPr="00FB7607" w:rsidTr="00C82748">
        <w:trPr>
          <w:trHeight w:val="375"/>
        </w:trPr>
        <w:tc>
          <w:tcPr>
            <w:tcW w:w="395" w:type="dxa"/>
            <w:tcBorders>
              <w:top w:val="nil"/>
              <w:left w:val="single" w:sz="8" w:space="0" w:color="auto"/>
              <w:bottom w:val="single" w:sz="4" w:space="0" w:color="auto"/>
              <w:right w:val="single" w:sz="4" w:space="0" w:color="auto"/>
            </w:tcBorders>
            <w:noWrap/>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45</w:t>
            </w:r>
          </w:p>
        </w:tc>
        <w:tc>
          <w:tcPr>
            <w:tcW w:w="1470" w:type="dxa"/>
            <w:gridSpan w:val="2"/>
            <w:tcBorders>
              <w:top w:val="nil"/>
              <w:left w:val="nil"/>
              <w:bottom w:val="single" w:sz="4" w:space="0" w:color="auto"/>
              <w:right w:val="single" w:sz="4" w:space="0" w:color="auto"/>
            </w:tcBorders>
            <w:noWrap/>
            <w:vAlign w:val="center"/>
          </w:tcPr>
          <w:p w:rsidR="0095613A" w:rsidRPr="00FB7607" w:rsidRDefault="0095613A" w:rsidP="00B40DB0">
            <w:pPr>
              <w:spacing w:after="0" w:line="240" w:lineRule="auto"/>
              <w:rPr>
                <w:rFonts w:ascii="Arial" w:hAnsi="Arial" w:cs="Arial"/>
                <w:sz w:val="16"/>
                <w:szCs w:val="16"/>
              </w:rPr>
            </w:pPr>
            <w:r w:rsidRPr="00FB7607">
              <w:rPr>
                <w:rFonts w:ascii="Arial" w:hAnsi="Arial" w:cs="Arial"/>
                <w:sz w:val="16"/>
                <w:szCs w:val="16"/>
              </w:rPr>
              <w:t>Vermont</w:t>
            </w:r>
          </w:p>
        </w:tc>
        <w:tc>
          <w:tcPr>
            <w:tcW w:w="1170" w:type="dxa"/>
            <w:tcBorders>
              <w:top w:val="nil"/>
              <w:left w:val="nil"/>
              <w:bottom w:val="single" w:sz="4" w:space="0" w:color="auto"/>
              <w:right w:val="single" w:sz="4" w:space="0" w:color="auto"/>
            </w:tcBorders>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0.01</w:t>
            </w:r>
          </w:p>
        </w:tc>
        <w:tc>
          <w:tcPr>
            <w:tcW w:w="1170" w:type="dxa"/>
            <w:gridSpan w:val="2"/>
            <w:tcBorders>
              <w:top w:val="nil"/>
              <w:left w:val="nil"/>
              <w:bottom w:val="single" w:sz="4" w:space="0" w:color="auto"/>
              <w:right w:val="single" w:sz="4" w:space="0" w:color="auto"/>
            </w:tcBorders>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R9</w:t>
            </w:r>
          </w:p>
        </w:tc>
        <w:tc>
          <w:tcPr>
            <w:tcW w:w="1400" w:type="dxa"/>
            <w:gridSpan w:val="2"/>
            <w:tcBorders>
              <w:top w:val="nil"/>
              <w:left w:val="nil"/>
              <w:bottom w:val="single" w:sz="4" w:space="0" w:color="auto"/>
              <w:right w:val="single" w:sz="4" w:space="0" w:color="auto"/>
            </w:tcBorders>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0.0003</w:t>
            </w:r>
          </w:p>
        </w:tc>
        <w:tc>
          <w:tcPr>
            <w:tcW w:w="1030" w:type="dxa"/>
            <w:gridSpan w:val="2"/>
            <w:tcBorders>
              <w:top w:val="nil"/>
              <w:left w:val="nil"/>
              <w:bottom w:val="single" w:sz="4" w:space="0" w:color="auto"/>
              <w:right w:val="single" w:sz="4" w:space="0" w:color="auto"/>
            </w:tcBorders>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R9</w:t>
            </w:r>
          </w:p>
        </w:tc>
        <w:tc>
          <w:tcPr>
            <w:tcW w:w="1404" w:type="dxa"/>
            <w:gridSpan w:val="2"/>
            <w:tcBorders>
              <w:top w:val="nil"/>
              <w:left w:val="nil"/>
              <w:bottom w:val="single" w:sz="4" w:space="0" w:color="auto"/>
              <w:right w:val="single" w:sz="4" w:space="0" w:color="auto"/>
            </w:tcBorders>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0.4</w:t>
            </w:r>
          </w:p>
        </w:tc>
        <w:tc>
          <w:tcPr>
            <w:tcW w:w="1116" w:type="dxa"/>
            <w:gridSpan w:val="2"/>
            <w:tcBorders>
              <w:top w:val="nil"/>
              <w:left w:val="nil"/>
              <w:bottom w:val="single" w:sz="4" w:space="0" w:color="auto"/>
              <w:right w:val="single" w:sz="4" w:space="0" w:color="auto"/>
            </w:tcBorders>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R9</w:t>
            </w:r>
          </w:p>
        </w:tc>
        <w:tc>
          <w:tcPr>
            <w:tcW w:w="1408" w:type="dxa"/>
            <w:gridSpan w:val="2"/>
            <w:tcBorders>
              <w:top w:val="nil"/>
              <w:left w:val="nil"/>
              <w:bottom w:val="single" w:sz="4" w:space="0" w:color="auto"/>
              <w:right w:val="single" w:sz="4" w:space="0" w:color="auto"/>
            </w:tcBorders>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0.4</w:t>
            </w:r>
          </w:p>
        </w:tc>
        <w:tc>
          <w:tcPr>
            <w:tcW w:w="842" w:type="dxa"/>
            <w:gridSpan w:val="2"/>
            <w:tcBorders>
              <w:top w:val="nil"/>
              <w:left w:val="nil"/>
              <w:bottom w:val="single" w:sz="4" w:space="0" w:color="auto"/>
              <w:right w:val="single" w:sz="8" w:space="0" w:color="auto"/>
            </w:tcBorders>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R9</w:t>
            </w:r>
          </w:p>
        </w:tc>
      </w:tr>
      <w:tr w:rsidR="0095613A" w:rsidRPr="00FB7607" w:rsidTr="00C82748">
        <w:trPr>
          <w:trHeight w:val="375"/>
        </w:trPr>
        <w:tc>
          <w:tcPr>
            <w:tcW w:w="395" w:type="dxa"/>
            <w:tcBorders>
              <w:top w:val="nil"/>
              <w:left w:val="single" w:sz="8" w:space="0" w:color="auto"/>
              <w:bottom w:val="single" w:sz="4" w:space="0" w:color="auto"/>
              <w:right w:val="single" w:sz="4" w:space="0" w:color="auto"/>
            </w:tcBorders>
            <w:noWrap/>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46</w:t>
            </w:r>
          </w:p>
        </w:tc>
        <w:tc>
          <w:tcPr>
            <w:tcW w:w="1470" w:type="dxa"/>
            <w:gridSpan w:val="2"/>
            <w:tcBorders>
              <w:top w:val="nil"/>
              <w:left w:val="nil"/>
              <w:bottom w:val="single" w:sz="4" w:space="0" w:color="auto"/>
              <w:right w:val="single" w:sz="4" w:space="0" w:color="auto"/>
            </w:tcBorders>
            <w:noWrap/>
            <w:vAlign w:val="center"/>
          </w:tcPr>
          <w:p w:rsidR="0095613A" w:rsidRPr="00FB7607" w:rsidRDefault="0095613A" w:rsidP="00B40DB0">
            <w:pPr>
              <w:spacing w:after="0" w:line="240" w:lineRule="auto"/>
              <w:rPr>
                <w:rFonts w:ascii="Arial" w:hAnsi="Arial" w:cs="Arial"/>
                <w:sz w:val="16"/>
                <w:szCs w:val="16"/>
              </w:rPr>
            </w:pPr>
            <w:r w:rsidRPr="00FB7607">
              <w:rPr>
                <w:rFonts w:ascii="Arial" w:hAnsi="Arial" w:cs="Arial"/>
                <w:sz w:val="16"/>
                <w:szCs w:val="16"/>
              </w:rPr>
              <w:t>Virginia</w:t>
            </w:r>
          </w:p>
        </w:tc>
        <w:tc>
          <w:tcPr>
            <w:tcW w:w="1170" w:type="dxa"/>
            <w:tcBorders>
              <w:top w:val="nil"/>
              <w:left w:val="nil"/>
              <w:bottom w:val="single" w:sz="4" w:space="0" w:color="auto"/>
              <w:right w:val="single" w:sz="4" w:space="0" w:color="auto"/>
            </w:tcBorders>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0.01</w:t>
            </w:r>
          </w:p>
        </w:tc>
        <w:tc>
          <w:tcPr>
            <w:tcW w:w="1170" w:type="dxa"/>
            <w:gridSpan w:val="2"/>
            <w:tcBorders>
              <w:top w:val="nil"/>
              <w:left w:val="nil"/>
              <w:bottom w:val="single" w:sz="4" w:space="0" w:color="auto"/>
              <w:right w:val="single" w:sz="4" w:space="0" w:color="auto"/>
            </w:tcBorders>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N</w:t>
            </w:r>
          </w:p>
        </w:tc>
        <w:tc>
          <w:tcPr>
            <w:tcW w:w="1400" w:type="dxa"/>
            <w:gridSpan w:val="2"/>
            <w:tcBorders>
              <w:top w:val="nil"/>
              <w:left w:val="nil"/>
              <w:bottom w:val="single" w:sz="4" w:space="0" w:color="auto"/>
              <w:right w:val="single" w:sz="4" w:space="0" w:color="auto"/>
            </w:tcBorders>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0.0003</w:t>
            </w:r>
          </w:p>
        </w:tc>
        <w:tc>
          <w:tcPr>
            <w:tcW w:w="1030" w:type="dxa"/>
            <w:gridSpan w:val="2"/>
            <w:tcBorders>
              <w:top w:val="nil"/>
              <w:left w:val="nil"/>
              <w:bottom w:val="single" w:sz="4" w:space="0" w:color="auto"/>
              <w:right w:val="single" w:sz="4" w:space="0" w:color="auto"/>
            </w:tcBorders>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N</w:t>
            </w:r>
          </w:p>
        </w:tc>
        <w:tc>
          <w:tcPr>
            <w:tcW w:w="1404" w:type="dxa"/>
            <w:gridSpan w:val="2"/>
            <w:tcBorders>
              <w:top w:val="nil"/>
              <w:left w:val="nil"/>
              <w:bottom w:val="single" w:sz="4" w:space="0" w:color="auto"/>
              <w:right w:val="single" w:sz="4" w:space="0" w:color="auto"/>
            </w:tcBorders>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0.4</w:t>
            </w:r>
          </w:p>
        </w:tc>
        <w:tc>
          <w:tcPr>
            <w:tcW w:w="1116" w:type="dxa"/>
            <w:gridSpan w:val="2"/>
            <w:tcBorders>
              <w:top w:val="nil"/>
              <w:left w:val="nil"/>
              <w:bottom w:val="single" w:sz="4" w:space="0" w:color="auto"/>
              <w:right w:val="single" w:sz="4" w:space="0" w:color="auto"/>
            </w:tcBorders>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N</w:t>
            </w:r>
          </w:p>
        </w:tc>
        <w:tc>
          <w:tcPr>
            <w:tcW w:w="1408" w:type="dxa"/>
            <w:gridSpan w:val="2"/>
            <w:tcBorders>
              <w:top w:val="nil"/>
              <w:left w:val="nil"/>
              <w:bottom w:val="single" w:sz="4" w:space="0" w:color="auto"/>
              <w:right w:val="single" w:sz="4" w:space="0" w:color="auto"/>
            </w:tcBorders>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0.4</w:t>
            </w:r>
          </w:p>
        </w:tc>
        <w:tc>
          <w:tcPr>
            <w:tcW w:w="842" w:type="dxa"/>
            <w:gridSpan w:val="2"/>
            <w:tcBorders>
              <w:top w:val="nil"/>
              <w:left w:val="nil"/>
              <w:bottom w:val="single" w:sz="4" w:space="0" w:color="auto"/>
              <w:right w:val="single" w:sz="8" w:space="0" w:color="auto"/>
            </w:tcBorders>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N</w:t>
            </w:r>
          </w:p>
        </w:tc>
      </w:tr>
      <w:tr w:rsidR="0095613A" w:rsidRPr="00FB7607" w:rsidTr="00C82748">
        <w:trPr>
          <w:trHeight w:val="375"/>
        </w:trPr>
        <w:tc>
          <w:tcPr>
            <w:tcW w:w="395" w:type="dxa"/>
            <w:tcBorders>
              <w:top w:val="nil"/>
              <w:left w:val="single" w:sz="8" w:space="0" w:color="auto"/>
              <w:bottom w:val="single" w:sz="4" w:space="0" w:color="auto"/>
              <w:right w:val="single" w:sz="4" w:space="0" w:color="auto"/>
            </w:tcBorders>
            <w:noWrap/>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47</w:t>
            </w:r>
          </w:p>
        </w:tc>
        <w:tc>
          <w:tcPr>
            <w:tcW w:w="1470" w:type="dxa"/>
            <w:gridSpan w:val="2"/>
            <w:tcBorders>
              <w:top w:val="nil"/>
              <w:left w:val="nil"/>
              <w:bottom w:val="single" w:sz="4" w:space="0" w:color="auto"/>
              <w:right w:val="single" w:sz="4" w:space="0" w:color="auto"/>
            </w:tcBorders>
            <w:noWrap/>
            <w:vAlign w:val="center"/>
          </w:tcPr>
          <w:p w:rsidR="0095613A" w:rsidRPr="00FB7607" w:rsidRDefault="0095613A" w:rsidP="00B40DB0">
            <w:pPr>
              <w:spacing w:after="0" w:line="240" w:lineRule="auto"/>
              <w:rPr>
                <w:rFonts w:ascii="Arial" w:hAnsi="Arial" w:cs="Arial"/>
                <w:sz w:val="16"/>
                <w:szCs w:val="16"/>
              </w:rPr>
            </w:pPr>
            <w:r w:rsidRPr="00FB7607">
              <w:rPr>
                <w:rFonts w:ascii="Arial" w:hAnsi="Arial" w:cs="Arial"/>
                <w:sz w:val="16"/>
                <w:szCs w:val="16"/>
              </w:rPr>
              <w:t>Washington</w:t>
            </w:r>
          </w:p>
        </w:tc>
        <w:tc>
          <w:tcPr>
            <w:tcW w:w="1170" w:type="dxa"/>
            <w:tcBorders>
              <w:top w:val="nil"/>
              <w:left w:val="nil"/>
              <w:bottom w:val="single" w:sz="4" w:space="0" w:color="auto"/>
              <w:right w:val="single" w:sz="4" w:space="0" w:color="auto"/>
            </w:tcBorders>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0.01</w:t>
            </w:r>
          </w:p>
        </w:tc>
        <w:tc>
          <w:tcPr>
            <w:tcW w:w="1170" w:type="dxa"/>
            <w:gridSpan w:val="2"/>
            <w:tcBorders>
              <w:top w:val="nil"/>
              <w:left w:val="nil"/>
              <w:bottom w:val="single" w:sz="4" w:space="0" w:color="auto"/>
              <w:right w:val="single" w:sz="4" w:space="0" w:color="auto"/>
            </w:tcBorders>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N</w:t>
            </w:r>
          </w:p>
        </w:tc>
        <w:tc>
          <w:tcPr>
            <w:tcW w:w="1400" w:type="dxa"/>
            <w:gridSpan w:val="2"/>
            <w:tcBorders>
              <w:top w:val="nil"/>
              <w:left w:val="nil"/>
              <w:bottom w:val="single" w:sz="4" w:space="0" w:color="auto"/>
              <w:right w:val="single" w:sz="4" w:space="0" w:color="auto"/>
            </w:tcBorders>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0.0003</w:t>
            </w:r>
          </w:p>
        </w:tc>
        <w:tc>
          <w:tcPr>
            <w:tcW w:w="1030" w:type="dxa"/>
            <w:gridSpan w:val="2"/>
            <w:tcBorders>
              <w:top w:val="nil"/>
              <w:left w:val="nil"/>
              <w:bottom w:val="single" w:sz="4" w:space="0" w:color="auto"/>
              <w:right w:val="single" w:sz="4" w:space="0" w:color="auto"/>
            </w:tcBorders>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N</w:t>
            </w:r>
          </w:p>
        </w:tc>
        <w:tc>
          <w:tcPr>
            <w:tcW w:w="1404" w:type="dxa"/>
            <w:gridSpan w:val="2"/>
            <w:tcBorders>
              <w:top w:val="nil"/>
              <w:left w:val="nil"/>
              <w:bottom w:val="single" w:sz="4" w:space="0" w:color="auto"/>
              <w:right w:val="single" w:sz="4" w:space="0" w:color="auto"/>
            </w:tcBorders>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0.4</w:t>
            </w:r>
          </w:p>
        </w:tc>
        <w:tc>
          <w:tcPr>
            <w:tcW w:w="1116" w:type="dxa"/>
            <w:gridSpan w:val="2"/>
            <w:tcBorders>
              <w:top w:val="nil"/>
              <w:left w:val="nil"/>
              <w:bottom w:val="single" w:sz="4" w:space="0" w:color="auto"/>
              <w:right w:val="single" w:sz="4" w:space="0" w:color="auto"/>
            </w:tcBorders>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N</w:t>
            </w:r>
          </w:p>
        </w:tc>
        <w:tc>
          <w:tcPr>
            <w:tcW w:w="1408" w:type="dxa"/>
            <w:gridSpan w:val="2"/>
            <w:tcBorders>
              <w:top w:val="nil"/>
              <w:left w:val="nil"/>
              <w:bottom w:val="single" w:sz="4" w:space="0" w:color="auto"/>
              <w:right w:val="single" w:sz="4" w:space="0" w:color="auto"/>
            </w:tcBorders>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0.4</w:t>
            </w:r>
          </w:p>
        </w:tc>
        <w:tc>
          <w:tcPr>
            <w:tcW w:w="842" w:type="dxa"/>
            <w:gridSpan w:val="2"/>
            <w:tcBorders>
              <w:top w:val="nil"/>
              <w:left w:val="nil"/>
              <w:bottom w:val="single" w:sz="4" w:space="0" w:color="auto"/>
              <w:right w:val="single" w:sz="8" w:space="0" w:color="auto"/>
            </w:tcBorders>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N</w:t>
            </w:r>
          </w:p>
        </w:tc>
      </w:tr>
      <w:tr w:rsidR="0095613A" w:rsidRPr="00FB7607" w:rsidTr="00C82748">
        <w:trPr>
          <w:trHeight w:val="375"/>
        </w:trPr>
        <w:tc>
          <w:tcPr>
            <w:tcW w:w="395" w:type="dxa"/>
            <w:tcBorders>
              <w:top w:val="nil"/>
              <w:left w:val="single" w:sz="8" w:space="0" w:color="auto"/>
              <w:bottom w:val="single" w:sz="4" w:space="0" w:color="auto"/>
              <w:right w:val="single" w:sz="4" w:space="0" w:color="auto"/>
            </w:tcBorders>
            <w:noWrap/>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48</w:t>
            </w:r>
          </w:p>
        </w:tc>
        <w:tc>
          <w:tcPr>
            <w:tcW w:w="1470" w:type="dxa"/>
            <w:gridSpan w:val="2"/>
            <w:tcBorders>
              <w:top w:val="nil"/>
              <w:left w:val="nil"/>
              <w:bottom w:val="single" w:sz="4" w:space="0" w:color="auto"/>
              <w:right w:val="single" w:sz="4" w:space="0" w:color="auto"/>
            </w:tcBorders>
            <w:noWrap/>
            <w:vAlign w:val="center"/>
          </w:tcPr>
          <w:p w:rsidR="0095613A" w:rsidRPr="00FB7607" w:rsidRDefault="0095613A" w:rsidP="00B40DB0">
            <w:pPr>
              <w:spacing w:after="0" w:line="240" w:lineRule="auto"/>
              <w:rPr>
                <w:rFonts w:ascii="Arial" w:hAnsi="Arial" w:cs="Arial"/>
                <w:sz w:val="16"/>
                <w:szCs w:val="16"/>
              </w:rPr>
            </w:pPr>
            <w:r w:rsidRPr="00FB7607">
              <w:rPr>
                <w:rFonts w:ascii="Arial" w:hAnsi="Arial" w:cs="Arial"/>
                <w:sz w:val="16"/>
                <w:szCs w:val="16"/>
              </w:rPr>
              <w:t>West Virginia</w:t>
            </w:r>
          </w:p>
        </w:tc>
        <w:tc>
          <w:tcPr>
            <w:tcW w:w="1170" w:type="dxa"/>
            <w:tcBorders>
              <w:top w:val="nil"/>
              <w:left w:val="nil"/>
              <w:bottom w:val="single" w:sz="4" w:space="0" w:color="auto"/>
              <w:right w:val="single" w:sz="4" w:space="0" w:color="auto"/>
            </w:tcBorders>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0.01</w:t>
            </w:r>
          </w:p>
        </w:tc>
        <w:tc>
          <w:tcPr>
            <w:tcW w:w="1170" w:type="dxa"/>
            <w:gridSpan w:val="2"/>
            <w:tcBorders>
              <w:top w:val="nil"/>
              <w:left w:val="nil"/>
              <w:bottom w:val="single" w:sz="4" w:space="0" w:color="auto"/>
              <w:right w:val="single" w:sz="4" w:space="0" w:color="auto"/>
            </w:tcBorders>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N</w:t>
            </w:r>
          </w:p>
        </w:tc>
        <w:tc>
          <w:tcPr>
            <w:tcW w:w="1400" w:type="dxa"/>
            <w:gridSpan w:val="2"/>
            <w:tcBorders>
              <w:top w:val="nil"/>
              <w:left w:val="nil"/>
              <w:bottom w:val="single" w:sz="4" w:space="0" w:color="auto"/>
              <w:right w:val="single" w:sz="4" w:space="0" w:color="auto"/>
            </w:tcBorders>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0.0003</w:t>
            </w:r>
          </w:p>
        </w:tc>
        <w:tc>
          <w:tcPr>
            <w:tcW w:w="1030" w:type="dxa"/>
            <w:gridSpan w:val="2"/>
            <w:tcBorders>
              <w:top w:val="nil"/>
              <w:left w:val="nil"/>
              <w:bottom w:val="single" w:sz="4" w:space="0" w:color="auto"/>
              <w:right w:val="single" w:sz="4" w:space="0" w:color="auto"/>
            </w:tcBorders>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N</w:t>
            </w:r>
          </w:p>
        </w:tc>
        <w:tc>
          <w:tcPr>
            <w:tcW w:w="1404" w:type="dxa"/>
            <w:gridSpan w:val="2"/>
            <w:tcBorders>
              <w:top w:val="nil"/>
              <w:left w:val="nil"/>
              <w:bottom w:val="single" w:sz="4" w:space="0" w:color="auto"/>
              <w:right w:val="single" w:sz="4" w:space="0" w:color="auto"/>
            </w:tcBorders>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0.4</w:t>
            </w:r>
          </w:p>
        </w:tc>
        <w:tc>
          <w:tcPr>
            <w:tcW w:w="1116" w:type="dxa"/>
            <w:gridSpan w:val="2"/>
            <w:tcBorders>
              <w:top w:val="nil"/>
              <w:left w:val="nil"/>
              <w:bottom w:val="single" w:sz="4" w:space="0" w:color="auto"/>
              <w:right w:val="single" w:sz="4" w:space="0" w:color="auto"/>
            </w:tcBorders>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N</w:t>
            </w:r>
          </w:p>
        </w:tc>
        <w:tc>
          <w:tcPr>
            <w:tcW w:w="1408" w:type="dxa"/>
            <w:gridSpan w:val="2"/>
            <w:tcBorders>
              <w:top w:val="nil"/>
              <w:left w:val="nil"/>
              <w:bottom w:val="single" w:sz="4" w:space="0" w:color="auto"/>
              <w:right w:val="single" w:sz="4" w:space="0" w:color="auto"/>
            </w:tcBorders>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0.4</w:t>
            </w:r>
          </w:p>
        </w:tc>
        <w:tc>
          <w:tcPr>
            <w:tcW w:w="842" w:type="dxa"/>
            <w:gridSpan w:val="2"/>
            <w:tcBorders>
              <w:top w:val="nil"/>
              <w:left w:val="nil"/>
              <w:bottom w:val="single" w:sz="4" w:space="0" w:color="auto"/>
              <w:right w:val="single" w:sz="8" w:space="0" w:color="auto"/>
            </w:tcBorders>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N</w:t>
            </w:r>
          </w:p>
        </w:tc>
      </w:tr>
      <w:tr w:rsidR="0095613A" w:rsidRPr="00FB7607" w:rsidTr="00C82748">
        <w:trPr>
          <w:trHeight w:val="375"/>
        </w:trPr>
        <w:tc>
          <w:tcPr>
            <w:tcW w:w="395" w:type="dxa"/>
            <w:tcBorders>
              <w:top w:val="nil"/>
              <w:left w:val="single" w:sz="8" w:space="0" w:color="auto"/>
              <w:bottom w:val="single" w:sz="4" w:space="0" w:color="auto"/>
              <w:right w:val="single" w:sz="4" w:space="0" w:color="auto"/>
            </w:tcBorders>
            <w:noWrap/>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49</w:t>
            </w:r>
          </w:p>
        </w:tc>
        <w:tc>
          <w:tcPr>
            <w:tcW w:w="1470" w:type="dxa"/>
            <w:gridSpan w:val="2"/>
            <w:tcBorders>
              <w:top w:val="nil"/>
              <w:left w:val="nil"/>
              <w:bottom w:val="single" w:sz="4" w:space="0" w:color="auto"/>
              <w:right w:val="single" w:sz="4" w:space="0" w:color="auto"/>
            </w:tcBorders>
            <w:noWrap/>
            <w:vAlign w:val="center"/>
          </w:tcPr>
          <w:p w:rsidR="0095613A" w:rsidRPr="00FB7607" w:rsidRDefault="0095613A" w:rsidP="00B40DB0">
            <w:pPr>
              <w:spacing w:after="0" w:line="240" w:lineRule="auto"/>
              <w:rPr>
                <w:rFonts w:ascii="Arial" w:hAnsi="Arial" w:cs="Arial"/>
                <w:sz w:val="16"/>
                <w:szCs w:val="16"/>
              </w:rPr>
            </w:pPr>
            <w:r w:rsidRPr="00FB7607">
              <w:rPr>
                <w:rFonts w:ascii="Arial" w:hAnsi="Arial" w:cs="Arial"/>
                <w:sz w:val="16"/>
                <w:szCs w:val="16"/>
              </w:rPr>
              <w:t>Wisconsin</w:t>
            </w:r>
          </w:p>
        </w:tc>
        <w:tc>
          <w:tcPr>
            <w:tcW w:w="1170" w:type="dxa"/>
            <w:tcBorders>
              <w:top w:val="nil"/>
              <w:left w:val="nil"/>
              <w:bottom w:val="single" w:sz="4" w:space="0" w:color="auto"/>
              <w:right w:val="single" w:sz="4" w:space="0" w:color="auto"/>
            </w:tcBorders>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0.011</w:t>
            </w:r>
          </w:p>
        </w:tc>
        <w:tc>
          <w:tcPr>
            <w:tcW w:w="1170" w:type="dxa"/>
            <w:gridSpan w:val="2"/>
            <w:tcBorders>
              <w:top w:val="nil"/>
              <w:left w:val="nil"/>
              <w:bottom w:val="single" w:sz="4" w:space="0" w:color="auto"/>
              <w:right w:val="single" w:sz="4" w:space="0" w:color="auto"/>
            </w:tcBorders>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N</w:t>
            </w:r>
          </w:p>
        </w:tc>
        <w:tc>
          <w:tcPr>
            <w:tcW w:w="1400" w:type="dxa"/>
            <w:gridSpan w:val="2"/>
            <w:tcBorders>
              <w:top w:val="nil"/>
              <w:left w:val="nil"/>
              <w:bottom w:val="single" w:sz="4" w:space="0" w:color="auto"/>
              <w:right w:val="single" w:sz="4" w:space="0" w:color="auto"/>
            </w:tcBorders>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0.007</w:t>
            </w:r>
          </w:p>
        </w:tc>
        <w:tc>
          <w:tcPr>
            <w:tcW w:w="1030" w:type="dxa"/>
            <w:gridSpan w:val="2"/>
            <w:tcBorders>
              <w:top w:val="nil"/>
              <w:left w:val="nil"/>
              <w:bottom w:val="single" w:sz="4" w:space="0" w:color="auto"/>
              <w:right w:val="single" w:sz="4" w:space="0" w:color="auto"/>
            </w:tcBorders>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EPA MCL</w:t>
            </w:r>
          </w:p>
        </w:tc>
        <w:tc>
          <w:tcPr>
            <w:tcW w:w="1404" w:type="dxa"/>
            <w:gridSpan w:val="2"/>
            <w:tcBorders>
              <w:top w:val="nil"/>
              <w:left w:val="nil"/>
              <w:bottom w:val="single" w:sz="4" w:space="0" w:color="auto"/>
              <w:right w:val="single" w:sz="4" w:space="0" w:color="auto"/>
            </w:tcBorders>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0.4</w:t>
            </w:r>
          </w:p>
        </w:tc>
        <w:tc>
          <w:tcPr>
            <w:tcW w:w="1116" w:type="dxa"/>
            <w:gridSpan w:val="2"/>
            <w:tcBorders>
              <w:top w:val="nil"/>
              <w:left w:val="nil"/>
              <w:bottom w:val="single" w:sz="4" w:space="0" w:color="auto"/>
              <w:right w:val="single" w:sz="4" w:space="0" w:color="auto"/>
            </w:tcBorders>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R3</w:t>
            </w:r>
          </w:p>
        </w:tc>
        <w:tc>
          <w:tcPr>
            <w:tcW w:w="1408" w:type="dxa"/>
            <w:gridSpan w:val="2"/>
            <w:tcBorders>
              <w:top w:val="nil"/>
              <w:left w:val="nil"/>
              <w:bottom w:val="single" w:sz="4" w:space="0" w:color="auto"/>
              <w:right w:val="single" w:sz="4" w:space="0" w:color="auto"/>
            </w:tcBorders>
            <w:shd w:val="clear" w:color="000000" w:fill="C0C0C0"/>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 </w:t>
            </w:r>
          </w:p>
        </w:tc>
        <w:tc>
          <w:tcPr>
            <w:tcW w:w="842" w:type="dxa"/>
            <w:gridSpan w:val="2"/>
            <w:tcBorders>
              <w:top w:val="nil"/>
              <w:left w:val="nil"/>
              <w:bottom w:val="single" w:sz="4" w:space="0" w:color="auto"/>
              <w:right w:val="single" w:sz="8" w:space="0" w:color="auto"/>
            </w:tcBorders>
            <w:shd w:val="clear" w:color="000000" w:fill="C0C0C0"/>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 </w:t>
            </w:r>
          </w:p>
        </w:tc>
      </w:tr>
      <w:tr w:rsidR="0095613A" w:rsidRPr="00FB7607" w:rsidTr="00C82748">
        <w:trPr>
          <w:trHeight w:val="375"/>
        </w:trPr>
        <w:tc>
          <w:tcPr>
            <w:tcW w:w="395" w:type="dxa"/>
            <w:tcBorders>
              <w:top w:val="nil"/>
              <w:left w:val="single" w:sz="8" w:space="0" w:color="auto"/>
              <w:bottom w:val="double" w:sz="6" w:space="0" w:color="auto"/>
              <w:right w:val="single" w:sz="4" w:space="0" w:color="auto"/>
            </w:tcBorders>
            <w:noWrap/>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50</w:t>
            </w:r>
          </w:p>
        </w:tc>
        <w:tc>
          <w:tcPr>
            <w:tcW w:w="1470" w:type="dxa"/>
            <w:gridSpan w:val="2"/>
            <w:tcBorders>
              <w:top w:val="nil"/>
              <w:left w:val="nil"/>
              <w:bottom w:val="double" w:sz="6" w:space="0" w:color="auto"/>
              <w:right w:val="single" w:sz="4" w:space="0" w:color="auto"/>
            </w:tcBorders>
            <w:noWrap/>
            <w:vAlign w:val="center"/>
          </w:tcPr>
          <w:p w:rsidR="0095613A" w:rsidRPr="00FB7607" w:rsidRDefault="0095613A" w:rsidP="00B40DB0">
            <w:pPr>
              <w:spacing w:after="0" w:line="240" w:lineRule="auto"/>
              <w:rPr>
                <w:rFonts w:ascii="Arial" w:hAnsi="Arial" w:cs="Arial"/>
                <w:sz w:val="16"/>
                <w:szCs w:val="16"/>
              </w:rPr>
            </w:pPr>
            <w:r w:rsidRPr="00FB7607">
              <w:rPr>
                <w:rFonts w:ascii="Arial" w:hAnsi="Arial" w:cs="Arial"/>
                <w:sz w:val="16"/>
                <w:szCs w:val="16"/>
              </w:rPr>
              <w:t>Wyoming</w:t>
            </w:r>
          </w:p>
        </w:tc>
        <w:tc>
          <w:tcPr>
            <w:tcW w:w="1170" w:type="dxa"/>
            <w:tcBorders>
              <w:top w:val="nil"/>
              <w:left w:val="nil"/>
              <w:bottom w:val="double" w:sz="6" w:space="0" w:color="auto"/>
              <w:right w:val="single" w:sz="4" w:space="0" w:color="auto"/>
            </w:tcBorders>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0.01</w:t>
            </w:r>
          </w:p>
        </w:tc>
        <w:tc>
          <w:tcPr>
            <w:tcW w:w="1170" w:type="dxa"/>
            <w:gridSpan w:val="2"/>
            <w:tcBorders>
              <w:top w:val="nil"/>
              <w:left w:val="nil"/>
              <w:bottom w:val="double" w:sz="6" w:space="0" w:color="auto"/>
              <w:right w:val="single" w:sz="4" w:space="0" w:color="auto"/>
            </w:tcBorders>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R9</w:t>
            </w:r>
          </w:p>
        </w:tc>
        <w:tc>
          <w:tcPr>
            <w:tcW w:w="1400" w:type="dxa"/>
            <w:gridSpan w:val="2"/>
            <w:tcBorders>
              <w:top w:val="nil"/>
              <w:left w:val="nil"/>
              <w:bottom w:val="double" w:sz="6" w:space="0" w:color="auto"/>
              <w:right w:val="single" w:sz="4" w:space="0" w:color="auto"/>
            </w:tcBorders>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0.0003</w:t>
            </w:r>
          </w:p>
        </w:tc>
        <w:tc>
          <w:tcPr>
            <w:tcW w:w="1030" w:type="dxa"/>
            <w:gridSpan w:val="2"/>
            <w:tcBorders>
              <w:top w:val="nil"/>
              <w:left w:val="nil"/>
              <w:bottom w:val="double" w:sz="6" w:space="0" w:color="auto"/>
              <w:right w:val="single" w:sz="4" w:space="0" w:color="auto"/>
            </w:tcBorders>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R9</w:t>
            </w:r>
          </w:p>
        </w:tc>
        <w:tc>
          <w:tcPr>
            <w:tcW w:w="1404" w:type="dxa"/>
            <w:gridSpan w:val="2"/>
            <w:tcBorders>
              <w:top w:val="nil"/>
              <w:left w:val="nil"/>
              <w:bottom w:val="double" w:sz="6" w:space="0" w:color="auto"/>
              <w:right w:val="single" w:sz="4" w:space="0" w:color="auto"/>
            </w:tcBorders>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0.4</w:t>
            </w:r>
          </w:p>
        </w:tc>
        <w:tc>
          <w:tcPr>
            <w:tcW w:w="1116" w:type="dxa"/>
            <w:gridSpan w:val="2"/>
            <w:tcBorders>
              <w:top w:val="nil"/>
              <w:left w:val="nil"/>
              <w:bottom w:val="double" w:sz="6" w:space="0" w:color="auto"/>
              <w:right w:val="single" w:sz="4" w:space="0" w:color="auto"/>
            </w:tcBorders>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R9</w:t>
            </w:r>
          </w:p>
        </w:tc>
        <w:tc>
          <w:tcPr>
            <w:tcW w:w="1408" w:type="dxa"/>
            <w:gridSpan w:val="2"/>
            <w:tcBorders>
              <w:top w:val="nil"/>
              <w:left w:val="nil"/>
              <w:bottom w:val="double" w:sz="6" w:space="0" w:color="auto"/>
              <w:right w:val="single" w:sz="4" w:space="0" w:color="auto"/>
            </w:tcBorders>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0.4</w:t>
            </w:r>
          </w:p>
        </w:tc>
        <w:tc>
          <w:tcPr>
            <w:tcW w:w="842" w:type="dxa"/>
            <w:gridSpan w:val="2"/>
            <w:tcBorders>
              <w:top w:val="nil"/>
              <w:left w:val="nil"/>
              <w:bottom w:val="double" w:sz="6" w:space="0" w:color="auto"/>
              <w:right w:val="single" w:sz="8" w:space="0" w:color="auto"/>
            </w:tcBorders>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R9</w:t>
            </w:r>
          </w:p>
        </w:tc>
      </w:tr>
      <w:tr w:rsidR="0095613A" w:rsidRPr="00FB7607" w:rsidTr="00C82748">
        <w:trPr>
          <w:trHeight w:val="375"/>
        </w:trPr>
        <w:tc>
          <w:tcPr>
            <w:tcW w:w="1865" w:type="dxa"/>
            <w:gridSpan w:val="3"/>
            <w:tcBorders>
              <w:top w:val="nil"/>
              <w:left w:val="single" w:sz="8" w:space="0" w:color="auto"/>
              <w:bottom w:val="nil"/>
              <w:right w:val="nil"/>
            </w:tcBorders>
            <w:noWrap/>
            <w:vAlign w:val="center"/>
          </w:tcPr>
          <w:p w:rsidR="0095613A" w:rsidRPr="00FB7607" w:rsidRDefault="0095613A" w:rsidP="00B40DB0">
            <w:pPr>
              <w:spacing w:after="0" w:line="240" w:lineRule="auto"/>
              <w:rPr>
                <w:rFonts w:ascii="Arial" w:hAnsi="Arial" w:cs="Arial"/>
                <w:b/>
                <w:bCs/>
                <w:sz w:val="20"/>
                <w:szCs w:val="20"/>
                <w:u w:val="single"/>
              </w:rPr>
            </w:pPr>
            <w:r w:rsidRPr="00FB7607">
              <w:rPr>
                <w:rFonts w:ascii="Arial" w:hAnsi="Arial" w:cs="Arial"/>
                <w:b/>
                <w:bCs/>
                <w:sz w:val="20"/>
                <w:szCs w:val="20"/>
                <w:u w:val="single"/>
              </w:rPr>
              <w:lastRenderedPageBreak/>
              <w:t>Notes:</w:t>
            </w:r>
          </w:p>
        </w:tc>
        <w:tc>
          <w:tcPr>
            <w:tcW w:w="1170" w:type="dxa"/>
            <w:tcBorders>
              <w:top w:val="nil"/>
              <w:left w:val="nil"/>
              <w:bottom w:val="nil"/>
              <w:right w:val="nil"/>
            </w:tcBorders>
            <w:noWrap/>
            <w:vAlign w:val="center"/>
          </w:tcPr>
          <w:p w:rsidR="0095613A" w:rsidRPr="00FB7607" w:rsidRDefault="0095613A" w:rsidP="00B40DB0">
            <w:pPr>
              <w:spacing w:after="0" w:line="240" w:lineRule="auto"/>
              <w:jc w:val="center"/>
              <w:rPr>
                <w:rFonts w:ascii="Arial" w:hAnsi="Arial" w:cs="Arial"/>
                <w:sz w:val="20"/>
                <w:szCs w:val="20"/>
              </w:rPr>
            </w:pPr>
          </w:p>
        </w:tc>
        <w:tc>
          <w:tcPr>
            <w:tcW w:w="1170" w:type="dxa"/>
            <w:gridSpan w:val="2"/>
            <w:tcBorders>
              <w:top w:val="nil"/>
              <w:left w:val="nil"/>
              <w:bottom w:val="nil"/>
              <w:right w:val="nil"/>
            </w:tcBorders>
            <w:noWrap/>
            <w:vAlign w:val="center"/>
          </w:tcPr>
          <w:p w:rsidR="0095613A" w:rsidRPr="00FB7607" w:rsidRDefault="0095613A" w:rsidP="00B40DB0">
            <w:pPr>
              <w:spacing w:after="0" w:line="240" w:lineRule="auto"/>
              <w:jc w:val="center"/>
              <w:rPr>
                <w:rFonts w:ascii="Arial" w:hAnsi="Arial" w:cs="Arial"/>
                <w:sz w:val="20"/>
                <w:szCs w:val="20"/>
              </w:rPr>
            </w:pPr>
          </w:p>
        </w:tc>
        <w:tc>
          <w:tcPr>
            <w:tcW w:w="1400" w:type="dxa"/>
            <w:gridSpan w:val="2"/>
            <w:tcBorders>
              <w:top w:val="nil"/>
              <w:left w:val="nil"/>
              <w:bottom w:val="nil"/>
              <w:right w:val="nil"/>
            </w:tcBorders>
            <w:noWrap/>
            <w:vAlign w:val="center"/>
          </w:tcPr>
          <w:p w:rsidR="0095613A" w:rsidRPr="00FB7607" w:rsidRDefault="0095613A" w:rsidP="00B40DB0">
            <w:pPr>
              <w:spacing w:after="0" w:line="240" w:lineRule="auto"/>
              <w:jc w:val="center"/>
              <w:rPr>
                <w:rFonts w:ascii="Arial" w:hAnsi="Arial" w:cs="Arial"/>
                <w:sz w:val="20"/>
                <w:szCs w:val="20"/>
              </w:rPr>
            </w:pPr>
          </w:p>
        </w:tc>
        <w:tc>
          <w:tcPr>
            <w:tcW w:w="1030" w:type="dxa"/>
            <w:gridSpan w:val="2"/>
            <w:tcBorders>
              <w:top w:val="nil"/>
              <w:left w:val="nil"/>
              <w:bottom w:val="nil"/>
              <w:right w:val="nil"/>
            </w:tcBorders>
            <w:noWrap/>
            <w:vAlign w:val="center"/>
          </w:tcPr>
          <w:p w:rsidR="0095613A" w:rsidRPr="00FB7607" w:rsidRDefault="0095613A" w:rsidP="00B40DB0">
            <w:pPr>
              <w:spacing w:after="0" w:line="240" w:lineRule="auto"/>
              <w:jc w:val="center"/>
              <w:rPr>
                <w:rFonts w:ascii="Arial" w:hAnsi="Arial" w:cs="Arial"/>
                <w:sz w:val="20"/>
                <w:szCs w:val="20"/>
              </w:rPr>
            </w:pPr>
          </w:p>
        </w:tc>
        <w:tc>
          <w:tcPr>
            <w:tcW w:w="1404" w:type="dxa"/>
            <w:gridSpan w:val="2"/>
            <w:tcBorders>
              <w:top w:val="nil"/>
              <w:left w:val="nil"/>
              <w:bottom w:val="nil"/>
              <w:right w:val="nil"/>
            </w:tcBorders>
            <w:noWrap/>
            <w:vAlign w:val="center"/>
          </w:tcPr>
          <w:p w:rsidR="0095613A" w:rsidRPr="00FB7607" w:rsidRDefault="0095613A" w:rsidP="00B40DB0">
            <w:pPr>
              <w:spacing w:after="0" w:line="240" w:lineRule="auto"/>
              <w:jc w:val="center"/>
              <w:rPr>
                <w:rFonts w:ascii="Arial" w:hAnsi="Arial" w:cs="Arial"/>
                <w:sz w:val="20"/>
                <w:szCs w:val="20"/>
              </w:rPr>
            </w:pPr>
          </w:p>
        </w:tc>
        <w:tc>
          <w:tcPr>
            <w:tcW w:w="1116" w:type="dxa"/>
            <w:gridSpan w:val="2"/>
            <w:tcBorders>
              <w:top w:val="nil"/>
              <w:left w:val="nil"/>
              <w:bottom w:val="nil"/>
              <w:right w:val="nil"/>
            </w:tcBorders>
            <w:noWrap/>
            <w:vAlign w:val="center"/>
          </w:tcPr>
          <w:p w:rsidR="0095613A" w:rsidRPr="00FB7607" w:rsidRDefault="0095613A" w:rsidP="00B40DB0">
            <w:pPr>
              <w:spacing w:after="0" w:line="240" w:lineRule="auto"/>
              <w:jc w:val="center"/>
              <w:rPr>
                <w:rFonts w:ascii="Arial" w:hAnsi="Arial" w:cs="Arial"/>
                <w:sz w:val="20"/>
                <w:szCs w:val="20"/>
              </w:rPr>
            </w:pPr>
          </w:p>
        </w:tc>
        <w:tc>
          <w:tcPr>
            <w:tcW w:w="1408" w:type="dxa"/>
            <w:gridSpan w:val="2"/>
            <w:tcBorders>
              <w:top w:val="nil"/>
              <w:left w:val="nil"/>
              <w:bottom w:val="nil"/>
              <w:right w:val="nil"/>
            </w:tcBorders>
            <w:noWrap/>
            <w:vAlign w:val="center"/>
          </w:tcPr>
          <w:p w:rsidR="0095613A" w:rsidRPr="00FB7607" w:rsidRDefault="0095613A" w:rsidP="00B40DB0">
            <w:pPr>
              <w:spacing w:after="0" w:line="240" w:lineRule="auto"/>
              <w:jc w:val="center"/>
              <w:rPr>
                <w:rFonts w:ascii="Arial" w:hAnsi="Arial" w:cs="Arial"/>
                <w:sz w:val="20"/>
                <w:szCs w:val="20"/>
              </w:rPr>
            </w:pPr>
          </w:p>
        </w:tc>
        <w:tc>
          <w:tcPr>
            <w:tcW w:w="842" w:type="dxa"/>
            <w:gridSpan w:val="2"/>
            <w:tcBorders>
              <w:top w:val="nil"/>
              <w:left w:val="nil"/>
              <w:bottom w:val="nil"/>
              <w:right w:val="single" w:sz="8" w:space="0" w:color="auto"/>
            </w:tcBorders>
            <w:noWrap/>
            <w:vAlign w:val="center"/>
          </w:tcPr>
          <w:p w:rsidR="0095613A" w:rsidRPr="00FB7607" w:rsidRDefault="0095613A" w:rsidP="00B40DB0">
            <w:pPr>
              <w:spacing w:after="0" w:line="240" w:lineRule="auto"/>
              <w:jc w:val="center"/>
              <w:rPr>
                <w:rFonts w:ascii="Arial" w:hAnsi="Arial" w:cs="Arial"/>
                <w:sz w:val="20"/>
                <w:szCs w:val="20"/>
              </w:rPr>
            </w:pPr>
            <w:r w:rsidRPr="00FB7607">
              <w:rPr>
                <w:rFonts w:ascii="Arial" w:hAnsi="Arial" w:cs="Arial"/>
                <w:sz w:val="20"/>
                <w:szCs w:val="20"/>
              </w:rPr>
              <w:t> </w:t>
            </w:r>
          </w:p>
        </w:tc>
      </w:tr>
      <w:tr w:rsidR="0095613A" w:rsidRPr="00FB7607" w:rsidTr="00C82748">
        <w:trPr>
          <w:trHeight w:val="495"/>
        </w:trPr>
        <w:tc>
          <w:tcPr>
            <w:tcW w:w="8039" w:type="dxa"/>
            <w:gridSpan w:val="12"/>
            <w:tcBorders>
              <w:top w:val="nil"/>
              <w:left w:val="single" w:sz="8" w:space="0" w:color="auto"/>
              <w:bottom w:val="nil"/>
              <w:right w:val="nil"/>
            </w:tcBorders>
            <w:noWrap/>
            <w:vAlign w:val="center"/>
          </w:tcPr>
          <w:p w:rsidR="0095613A" w:rsidRPr="00FB7607" w:rsidRDefault="0095613A" w:rsidP="00B40DB0">
            <w:pPr>
              <w:spacing w:after="0" w:line="240" w:lineRule="auto"/>
              <w:rPr>
                <w:rFonts w:ascii="Arial" w:hAnsi="Arial" w:cs="Arial"/>
                <w:sz w:val="16"/>
                <w:szCs w:val="16"/>
              </w:rPr>
            </w:pPr>
            <w:r w:rsidRPr="00FB7607">
              <w:rPr>
                <w:rFonts w:ascii="Arial" w:hAnsi="Arial" w:cs="Arial"/>
                <w:sz w:val="16"/>
                <w:szCs w:val="16"/>
              </w:rPr>
              <w:t>RfC and UR converted to RfDi and SFi, respectively, assuming 70 kg individual breathing 20 m</w:t>
            </w:r>
            <w:r w:rsidRPr="00FB7607">
              <w:rPr>
                <w:rFonts w:ascii="Arial" w:hAnsi="Arial" w:cs="Arial"/>
                <w:sz w:val="16"/>
                <w:szCs w:val="16"/>
                <w:vertAlign w:val="superscript"/>
              </w:rPr>
              <w:t>3</w:t>
            </w:r>
            <w:r w:rsidRPr="00FB7607">
              <w:rPr>
                <w:rFonts w:ascii="Arial" w:hAnsi="Arial" w:cs="Arial"/>
                <w:sz w:val="16"/>
                <w:szCs w:val="16"/>
              </w:rPr>
              <w:t>/day of air.</w:t>
            </w:r>
          </w:p>
        </w:tc>
        <w:tc>
          <w:tcPr>
            <w:tcW w:w="1116" w:type="dxa"/>
            <w:gridSpan w:val="2"/>
            <w:tcBorders>
              <w:top w:val="nil"/>
              <w:left w:val="nil"/>
              <w:bottom w:val="nil"/>
              <w:right w:val="nil"/>
            </w:tcBorders>
            <w:noWrap/>
            <w:vAlign w:val="center"/>
          </w:tcPr>
          <w:p w:rsidR="0095613A" w:rsidRPr="00FB7607" w:rsidRDefault="0095613A" w:rsidP="00B40DB0">
            <w:pPr>
              <w:spacing w:after="0" w:line="240" w:lineRule="auto"/>
              <w:jc w:val="center"/>
              <w:rPr>
                <w:rFonts w:ascii="Arial" w:hAnsi="Arial" w:cs="Arial"/>
                <w:sz w:val="20"/>
                <w:szCs w:val="20"/>
              </w:rPr>
            </w:pPr>
          </w:p>
        </w:tc>
        <w:tc>
          <w:tcPr>
            <w:tcW w:w="1408" w:type="dxa"/>
            <w:gridSpan w:val="2"/>
            <w:tcBorders>
              <w:top w:val="nil"/>
              <w:left w:val="nil"/>
              <w:bottom w:val="nil"/>
              <w:right w:val="nil"/>
            </w:tcBorders>
            <w:noWrap/>
            <w:vAlign w:val="center"/>
          </w:tcPr>
          <w:p w:rsidR="0095613A" w:rsidRPr="00FB7607" w:rsidRDefault="0095613A" w:rsidP="00B40DB0">
            <w:pPr>
              <w:spacing w:after="0" w:line="240" w:lineRule="auto"/>
              <w:jc w:val="center"/>
              <w:rPr>
                <w:rFonts w:ascii="Arial" w:hAnsi="Arial" w:cs="Arial"/>
                <w:sz w:val="20"/>
                <w:szCs w:val="20"/>
              </w:rPr>
            </w:pPr>
          </w:p>
        </w:tc>
        <w:tc>
          <w:tcPr>
            <w:tcW w:w="842" w:type="dxa"/>
            <w:gridSpan w:val="2"/>
            <w:tcBorders>
              <w:top w:val="nil"/>
              <w:left w:val="nil"/>
              <w:bottom w:val="nil"/>
              <w:right w:val="single" w:sz="8" w:space="0" w:color="auto"/>
            </w:tcBorders>
            <w:noWrap/>
            <w:vAlign w:val="center"/>
          </w:tcPr>
          <w:p w:rsidR="0095613A" w:rsidRPr="00FB7607" w:rsidRDefault="0095613A" w:rsidP="00B40DB0">
            <w:pPr>
              <w:spacing w:after="0" w:line="240" w:lineRule="auto"/>
              <w:jc w:val="center"/>
              <w:rPr>
                <w:rFonts w:ascii="Arial" w:hAnsi="Arial" w:cs="Arial"/>
                <w:sz w:val="20"/>
                <w:szCs w:val="20"/>
              </w:rPr>
            </w:pPr>
            <w:r w:rsidRPr="00FB7607">
              <w:rPr>
                <w:rFonts w:ascii="Arial" w:hAnsi="Arial" w:cs="Arial"/>
                <w:sz w:val="20"/>
                <w:szCs w:val="20"/>
              </w:rPr>
              <w:t> </w:t>
            </w:r>
          </w:p>
        </w:tc>
      </w:tr>
      <w:tr w:rsidR="0095613A" w:rsidRPr="00FB7607" w:rsidTr="00C82748">
        <w:trPr>
          <w:trHeight w:val="375"/>
        </w:trPr>
        <w:tc>
          <w:tcPr>
            <w:tcW w:w="7254" w:type="dxa"/>
            <w:gridSpan w:val="11"/>
            <w:tcBorders>
              <w:top w:val="nil"/>
              <w:left w:val="single" w:sz="8" w:space="0" w:color="auto"/>
              <w:bottom w:val="nil"/>
              <w:right w:val="nil"/>
            </w:tcBorders>
            <w:noWrap/>
            <w:vAlign w:val="center"/>
          </w:tcPr>
          <w:p w:rsidR="0095613A" w:rsidRPr="00FB7607" w:rsidRDefault="0095613A" w:rsidP="00B40DB0">
            <w:pPr>
              <w:spacing w:after="0" w:line="240" w:lineRule="auto"/>
              <w:rPr>
                <w:rFonts w:ascii="Arial" w:hAnsi="Arial" w:cs="Arial"/>
                <w:sz w:val="16"/>
                <w:szCs w:val="16"/>
              </w:rPr>
            </w:pPr>
            <w:r w:rsidRPr="00FB7607">
              <w:rPr>
                <w:rFonts w:ascii="Arial" w:hAnsi="Arial" w:cs="Arial"/>
                <w:sz w:val="16"/>
                <w:szCs w:val="16"/>
              </w:rPr>
              <w:t>New Jersey has different RfDi and SFi for different pathways (Soil and Vapor Intrusion).</w:t>
            </w:r>
          </w:p>
        </w:tc>
        <w:tc>
          <w:tcPr>
            <w:tcW w:w="785" w:type="dxa"/>
            <w:tcBorders>
              <w:top w:val="nil"/>
              <w:left w:val="nil"/>
              <w:bottom w:val="nil"/>
              <w:right w:val="nil"/>
            </w:tcBorders>
            <w:noWrap/>
            <w:vAlign w:val="center"/>
          </w:tcPr>
          <w:p w:rsidR="0095613A" w:rsidRPr="00FB7607" w:rsidRDefault="0095613A" w:rsidP="00B40DB0">
            <w:pPr>
              <w:spacing w:after="0" w:line="240" w:lineRule="auto"/>
              <w:jc w:val="center"/>
              <w:rPr>
                <w:rFonts w:ascii="Arial" w:hAnsi="Arial" w:cs="Arial"/>
                <w:sz w:val="20"/>
                <w:szCs w:val="20"/>
              </w:rPr>
            </w:pPr>
          </w:p>
        </w:tc>
        <w:tc>
          <w:tcPr>
            <w:tcW w:w="1116" w:type="dxa"/>
            <w:gridSpan w:val="2"/>
            <w:tcBorders>
              <w:top w:val="nil"/>
              <w:left w:val="nil"/>
              <w:bottom w:val="nil"/>
              <w:right w:val="nil"/>
            </w:tcBorders>
            <w:noWrap/>
            <w:vAlign w:val="center"/>
          </w:tcPr>
          <w:p w:rsidR="0095613A" w:rsidRPr="00FB7607" w:rsidRDefault="0095613A" w:rsidP="00B40DB0">
            <w:pPr>
              <w:spacing w:after="0" w:line="240" w:lineRule="auto"/>
              <w:jc w:val="center"/>
              <w:rPr>
                <w:rFonts w:ascii="Arial" w:hAnsi="Arial" w:cs="Arial"/>
                <w:sz w:val="20"/>
                <w:szCs w:val="20"/>
              </w:rPr>
            </w:pPr>
          </w:p>
        </w:tc>
        <w:tc>
          <w:tcPr>
            <w:tcW w:w="1408" w:type="dxa"/>
            <w:gridSpan w:val="2"/>
            <w:tcBorders>
              <w:top w:val="nil"/>
              <w:left w:val="nil"/>
              <w:bottom w:val="nil"/>
              <w:right w:val="nil"/>
            </w:tcBorders>
            <w:noWrap/>
            <w:vAlign w:val="center"/>
          </w:tcPr>
          <w:p w:rsidR="0095613A" w:rsidRPr="00FB7607" w:rsidRDefault="0095613A" w:rsidP="00B40DB0">
            <w:pPr>
              <w:spacing w:after="0" w:line="240" w:lineRule="auto"/>
              <w:jc w:val="center"/>
              <w:rPr>
                <w:rFonts w:ascii="Arial" w:hAnsi="Arial" w:cs="Arial"/>
                <w:sz w:val="20"/>
                <w:szCs w:val="20"/>
              </w:rPr>
            </w:pPr>
          </w:p>
        </w:tc>
        <w:tc>
          <w:tcPr>
            <w:tcW w:w="842" w:type="dxa"/>
            <w:gridSpan w:val="2"/>
            <w:tcBorders>
              <w:top w:val="nil"/>
              <w:left w:val="nil"/>
              <w:bottom w:val="nil"/>
              <w:right w:val="single" w:sz="8" w:space="0" w:color="auto"/>
            </w:tcBorders>
            <w:noWrap/>
            <w:vAlign w:val="center"/>
          </w:tcPr>
          <w:p w:rsidR="0095613A" w:rsidRPr="00FB7607" w:rsidRDefault="0095613A" w:rsidP="00B40DB0">
            <w:pPr>
              <w:spacing w:after="0" w:line="240" w:lineRule="auto"/>
              <w:jc w:val="center"/>
              <w:rPr>
                <w:rFonts w:ascii="Arial" w:hAnsi="Arial" w:cs="Arial"/>
                <w:sz w:val="20"/>
                <w:szCs w:val="20"/>
              </w:rPr>
            </w:pPr>
            <w:r w:rsidRPr="00FB7607">
              <w:rPr>
                <w:rFonts w:ascii="Arial" w:hAnsi="Arial" w:cs="Arial"/>
                <w:sz w:val="20"/>
                <w:szCs w:val="20"/>
              </w:rPr>
              <w:t> </w:t>
            </w:r>
          </w:p>
        </w:tc>
      </w:tr>
      <w:tr w:rsidR="0095613A" w:rsidRPr="00FB7607" w:rsidTr="00C82748">
        <w:trPr>
          <w:trHeight w:val="375"/>
        </w:trPr>
        <w:tc>
          <w:tcPr>
            <w:tcW w:w="8039" w:type="dxa"/>
            <w:gridSpan w:val="12"/>
            <w:tcBorders>
              <w:top w:val="nil"/>
              <w:left w:val="single" w:sz="8" w:space="0" w:color="auto"/>
              <w:bottom w:val="nil"/>
              <w:right w:val="nil"/>
            </w:tcBorders>
            <w:noWrap/>
            <w:vAlign w:val="center"/>
          </w:tcPr>
          <w:p w:rsidR="0095613A" w:rsidRPr="00FB7607" w:rsidRDefault="0095613A" w:rsidP="00B40DB0">
            <w:pPr>
              <w:spacing w:after="0" w:line="240" w:lineRule="auto"/>
              <w:rPr>
                <w:rFonts w:ascii="Arial" w:hAnsi="Arial" w:cs="Arial"/>
                <w:sz w:val="16"/>
                <w:szCs w:val="16"/>
              </w:rPr>
            </w:pPr>
            <w:r w:rsidRPr="00FB7607">
              <w:rPr>
                <w:rFonts w:ascii="Arial" w:hAnsi="Arial" w:cs="Arial"/>
                <w:sz w:val="16"/>
                <w:szCs w:val="16"/>
              </w:rPr>
              <w:t xml:space="preserve">Ohio has different RfDi, RfDo, SFi, and SFo for different divisions within their agency (DHWM and DERR). </w:t>
            </w:r>
          </w:p>
        </w:tc>
        <w:tc>
          <w:tcPr>
            <w:tcW w:w="1116" w:type="dxa"/>
            <w:gridSpan w:val="2"/>
            <w:tcBorders>
              <w:top w:val="nil"/>
              <w:left w:val="nil"/>
              <w:bottom w:val="nil"/>
              <w:right w:val="nil"/>
            </w:tcBorders>
            <w:noWrap/>
            <w:vAlign w:val="center"/>
          </w:tcPr>
          <w:p w:rsidR="0095613A" w:rsidRPr="00FB7607" w:rsidRDefault="0095613A" w:rsidP="00B40DB0">
            <w:pPr>
              <w:spacing w:after="0" w:line="240" w:lineRule="auto"/>
              <w:jc w:val="center"/>
              <w:rPr>
                <w:rFonts w:ascii="Arial" w:hAnsi="Arial" w:cs="Arial"/>
                <w:sz w:val="20"/>
                <w:szCs w:val="20"/>
              </w:rPr>
            </w:pPr>
          </w:p>
        </w:tc>
        <w:tc>
          <w:tcPr>
            <w:tcW w:w="1408" w:type="dxa"/>
            <w:gridSpan w:val="2"/>
            <w:tcBorders>
              <w:top w:val="nil"/>
              <w:left w:val="nil"/>
              <w:bottom w:val="nil"/>
              <w:right w:val="nil"/>
            </w:tcBorders>
            <w:noWrap/>
            <w:vAlign w:val="center"/>
          </w:tcPr>
          <w:p w:rsidR="0095613A" w:rsidRPr="00FB7607" w:rsidRDefault="0095613A" w:rsidP="00B40DB0">
            <w:pPr>
              <w:spacing w:after="0" w:line="240" w:lineRule="auto"/>
              <w:jc w:val="center"/>
              <w:rPr>
                <w:rFonts w:ascii="Arial" w:hAnsi="Arial" w:cs="Arial"/>
                <w:sz w:val="20"/>
                <w:szCs w:val="20"/>
              </w:rPr>
            </w:pPr>
          </w:p>
        </w:tc>
        <w:tc>
          <w:tcPr>
            <w:tcW w:w="842" w:type="dxa"/>
            <w:gridSpan w:val="2"/>
            <w:tcBorders>
              <w:top w:val="nil"/>
              <w:left w:val="nil"/>
              <w:bottom w:val="nil"/>
              <w:right w:val="single" w:sz="8" w:space="0" w:color="auto"/>
            </w:tcBorders>
            <w:noWrap/>
            <w:vAlign w:val="center"/>
          </w:tcPr>
          <w:p w:rsidR="0095613A" w:rsidRPr="00FB7607" w:rsidRDefault="0095613A" w:rsidP="00B40DB0">
            <w:pPr>
              <w:spacing w:after="0" w:line="240" w:lineRule="auto"/>
              <w:jc w:val="center"/>
              <w:rPr>
                <w:rFonts w:ascii="Arial" w:hAnsi="Arial" w:cs="Arial"/>
                <w:sz w:val="20"/>
                <w:szCs w:val="20"/>
              </w:rPr>
            </w:pPr>
            <w:r w:rsidRPr="00FB7607">
              <w:rPr>
                <w:rFonts w:ascii="Arial" w:hAnsi="Arial" w:cs="Arial"/>
                <w:sz w:val="20"/>
                <w:szCs w:val="20"/>
              </w:rPr>
              <w:t> </w:t>
            </w:r>
          </w:p>
        </w:tc>
      </w:tr>
      <w:tr w:rsidR="0095613A" w:rsidRPr="00FB7607" w:rsidTr="00C82748">
        <w:trPr>
          <w:trHeight w:val="375"/>
        </w:trPr>
        <w:tc>
          <w:tcPr>
            <w:tcW w:w="6048" w:type="dxa"/>
            <w:gridSpan w:val="9"/>
            <w:tcBorders>
              <w:top w:val="nil"/>
              <w:left w:val="single" w:sz="8" w:space="0" w:color="auto"/>
              <w:bottom w:val="nil"/>
              <w:right w:val="nil"/>
            </w:tcBorders>
            <w:noWrap/>
            <w:vAlign w:val="center"/>
          </w:tcPr>
          <w:p w:rsidR="0095613A" w:rsidRPr="00FB7607" w:rsidRDefault="0095613A" w:rsidP="00B40DB0">
            <w:pPr>
              <w:spacing w:after="0" w:line="240" w:lineRule="auto"/>
              <w:rPr>
                <w:rFonts w:ascii="Arial" w:hAnsi="Arial" w:cs="Arial"/>
                <w:sz w:val="16"/>
                <w:szCs w:val="16"/>
              </w:rPr>
            </w:pPr>
            <w:r w:rsidRPr="00FB7607">
              <w:rPr>
                <w:rFonts w:ascii="Arial" w:hAnsi="Arial" w:cs="Arial"/>
                <w:sz w:val="16"/>
                <w:szCs w:val="16"/>
              </w:rPr>
              <w:t>Indiana has different SFi and SFo for commercial and industrial settings.</w:t>
            </w:r>
          </w:p>
        </w:tc>
        <w:tc>
          <w:tcPr>
            <w:tcW w:w="1206" w:type="dxa"/>
            <w:gridSpan w:val="2"/>
            <w:tcBorders>
              <w:top w:val="nil"/>
              <w:left w:val="nil"/>
              <w:bottom w:val="nil"/>
              <w:right w:val="nil"/>
            </w:tcBorders>
            <w:noWrap/>
            <w:vAlign w:val="center"/>
          </w:tcPr>
          <w:p w:rsidR="0095613A" w:rsidRPr="00FB7607" w:rsidRDefault="0095613A" w:rsidP="00B40DB0">
            <w:pPr>
              <w:spacing w:after="0" w:line="240" w:lineRule="auto"/>
              <w:jc w:val="center"/>
              <w:rPr>
                <w:rFonts w:ascii="Arial" w:hAnsi="Arial" w:cs="Arial"/>
                <w:sz w:val="20"/>
                <w:szCs w:val="20"/>
              </w:rPr>
            </w:pPr>
          </w:p>
        </w:tc>
        <w:tc>
          <w:tcPr>
            <w:tcW w:w="785" w:type="dxa"/>
            <w:tcBorders>
              <w:top w:val="nil"/>
              <w:left w:val="nil"/>
              <w:bottom w:val="nil"/>
              <w:right w:val="nil"/>
            </w:tcBorders>
            <w:noWrap/>
            <w:vAlign w:val="center"/>
          </w:tcPr>
          <w:p w:rsidR="0095613A" w:rsidRPr="00FB7607" w:rsidRDefault="0095613A" w:rsidP="00B40DB0">
            <w:pPr>
              <w:spacing w:after="0" w:line="240" w:lineRule="auto"/>
              <w:jc w:val="center"/>
              <w:rPr>
                <w:rFonts w:ascii="Arial" w:hAnsi="Arial" w:cs="Arial"/>
                <w:sz w:val="20"/>
                <w:szCs w:val="20"/>
              </w:rPr>
            </w:pPr>
          </w:p>
        </w:tc>
        <w:tc>
          <w:tcPr>
            <w:tcW w:w="1116" w:type="dxa"/>
            <w:gridSpan w:val="2"/>
            <w:tcBorders>
              <w:top w:val="nil"/>
              <w:left w:val="nil"/>
              <w:bottom w:val="nil"/>
              <w:right w:val="nil"/>
            </w:tcBorders>
            <w:noWrap/>
            <w:vAlign w:val="center"/>
          </w:tcPr>
          <w:p w:rsidR="0095613A" w:rsidRPr="00FB7607" w:rsidRDefault="0095613A" w:rsidP="00B40DB0">
            <w:pPr>
              <w:spacing w:after="0" w:line="240" w:lineRule="auto"/>
              <w:jc w:val="center"/>
              <w:rPr>
                <w:rFonts w:ascii="Arial" w:hAnsi="Arial" w:cs="Arial"/>
                <w:sz w:val="20"/>
                <w:szCs w:val="20"/>
              </w:rPr>
            </w:pPr>
          </w:p>
        </w:tc>
        <w:tc>
          <w:tcPr>
            <w:tcW w:w="1408" w:type="dxa"/>
            <w:gridSpan w:val="2"/>
            <w:tcBorders>
              <w:top w:val="nil"/>
              <w:left w:val="nil"/>
              <w:bottom w:val="nil"/>
              <w:right w:val="nil"/>
            </w:tcBorders>
            <w:noWrap/>
            <w:vAlign w:val="center"/>
          </w:tcPr>
          <w:p w:rsidR="0095613A" w:rsidRPr="00FB7607" w:rsidRDefault="0095613A" w:rsidP="00B40DB0">
            <w:pPr>
              <w:spacing w:after="0" w:line="240" w:lineRule="auto"/>
              <w:jc w:val="center"/>
              <w:rPr>
                <w:rFonts w:ascii="Arial" w:hAnsi="Arial" w:cs="Arial"/>
                <w:sz w:val="20"/>
                <w:szCs w:val="20"/>
              </w:rPr>
            </w:pPr>
          </w:p>
        </w:tc>
        <w:tc>
          <w:tcPr>
            <w:tcW w:w="842" w:type="dxa"/>
            <w:gridSpan w:val="2"/>
            <w:tcBorders>
              <w:top w:val="nil"/>
              <w:left w:val="nil"/>
              <w:bottom w:val="nil"/>
              <w:right w:val="single" w:sz="8" w:space="0" w:color="auto"/>
            </w:tcBorders>
            <w:noWrap/>
            <w:vAlign w:val="center"/>
          </w:tcPr>
          <w:p w:rsidR="0095613A" w:rsidRPr="00FB7607" w:rsidRDefault="0095613A" w:rsidP="00B40DB0">
            <w:pPr>
              <w:spacing w:after="0" w:line="240" w:lineRule="auto"/>
              <w:jc w:val="center"/>
              <w:rPr>
                <w:rFonts w:ascii="Arial" w:hAnsi="Arial" w:cs="Arial"/>
                <w:sz w:val="20"/>
                <w:szCs w:val="20"/>
              </w:rPr>
            </w:pPr>
            <w:r w:rsidRPr="00FB7607">
              <w:rPr>
                <w:rFonts w:ascii="Arial" w:hAnsi="Arial" w:cs="Arial"/>
                <w:sz w:val="20"/>
                <w:szCs w:val="20"/>
              </w:rPr>
              <w:t> </w:t>
            </w:r>
          </w:p>
        </w:tc>
      </w:tr>
      <w:tr w:rsidR="0095613A" w:rsidRPr="00FB7607" w:rsidTr="00C82748">
        <w:trPr>
          <w:trHeight w:val="375"/>
        </w:trPr>
        <w:tc>
          <w:tcPr>
            <w:tcW w:w="4842" w:type="dxa"/>
            <w:gridSpan w:val="7"/>
            <w:tcBorders>
              <w:top w:val="nil"/>
              <w:left w:val="single" w:sz="8" w:space="0" w:color="auto"/>
              <w:bottom w:val="double" w:sz="6" w:space="0" w:color="auto"/>
              <w:right w:val="nil"/>
            </w:tcBorders>
            <w:noWrap/>
            <w:vAlign w:val="center"/>
          </w:tcPr>
          <w:p w:rsidR="0095613A" w:rsidRPr="00FB7607" w:rsidRDefault="0095613A" w:rsidP="00B40DB0">
            <w:pPr>
              <w:spacing w:after="0" w:line="240" w:lineRule="auto"/>
              <w:rPr>
                <w:rFonts w:ascii="Arial" w:hAnsi="Arial" w:cs="Arial"/>
                <w:sz w:val="16"/>
                <w:szCs w:val="16"/>
              </w:rPr>
            </w:pPr>
            <w:r w:rsidRPr="00FB7607">
              <w:rPr>
                <w:rFonts w:ascii="Arial" w:hAnsi="Arial" w:cs="Arial"/>
                <w:sz w:val="16"/>
                <w:szCs w:val="16"/>
              </w:rPr>
              <w:t>Wisconsin only applies RfDo to groundwater.</w:t>
            </w:r>
          </w:p>
        </w:tc>
        <w:tc>
          <w:tcPr>
            <w:tcW w:w="1206" w:type="dxa"/>
            <w:gridSpan w:val="2"/>
            <w:tcBorders>
              <w:top w:val="nil"/>
              <w:left w:val="nil"/>
              <w:bottom w:val="double" w:sz="6" w:space="0" w:color="auto"/>
              <w:right w:val="nil"/>
            </w:tcBorders>
            <w:noWrap/>
            <w:vAlign w:val="center"/>
          </w:tcPr>
          <w:p w:rsidR="0095613A" w:rsidRPr="00FB7607" w:rsidRDefault="0095613A" w:rsidP="00B40DB0">
            <w:pPr>
              <w:spacing w:after="0" w:line="240" w:lineRule="auto"/>
              <w:jc w:val="center"/>
              <w:rPr>
                <w:rFonts w:ascii="Arial" w:hAnsi="Arial" w:cs="Arial"/>
                <w:sz w:val="20"/>
                <w:szCs w:val="20"/>
              </w:rPr>
            </w:pPr>
            <w:r w:rsidRPr="00FB7607">
              <w:rPr>
                <w:rFonts w:ascii="Arial" w:hAnsi="Arial" w:cs="Arial"/>
                <w:sz w:val="20"/>
                <w:szCs w:val="20"/>
              </w:rPr>
              <w:t> </w:t>
            </w:r>
          </w:p>
        </w:tc>
        <w:tc>
          <w:tcPr>
            <w:tcW w:w="1206" w:type="dxa"/>
            <w:gridSpan w:val="2"/>
            <w:tcBorders>
              <w:top w:val="nil"/>
              <w:left w:val="nil"/>
              <w:bottom w:val="double" w:sz="6" w:space="0" w:color="auto"/>
              <w:right w:val="nil"/>
            </w:tcBorders>
            <w:noWrap/>
            <w:vAlign w:val="center"/>
          </w:tcPr>
          <w:p w:rsidR="0095613A" w:rsidRPr="00FB7607" w:rsidRDefault="0095613A" w:rsidP="00B40DB0">
            <w:pPr>
              <w:spacing w:after="0" w:line="240" w:lineRule="auto"/>
              <w:jc w:val="center"/>
              <w:rPr>
                <w:rFonts w:ascii="Arial" w:hAnsi="Arial" w:cs="Arial"/>
                <w:sz w:val="20"/>
                <w:szCs w:val="20"/>
              </w:rPr>
            </w:pPr>
            <w:r w:rsidRPr="00FB7607">
              <w:rPr>
                <w:rFonts w:ascii="Arial" w:hAnsi="Arial" w:cs="Arial"/>
                <w:sz w:val="20"/>
                <w:szCs w:val="20"/>
              </w:rPr>
              <w:t> </w:t>
            </w:r>
          </w:p>
        </w:tc>
        <w:tc>
          <w:tcPr>
            <w:tcW w:w="785" w:type="dxa"/>
            <w:tcBorders>
              <w:top w:val="nil"/>
              <w:left w:val="nil"/>
              <w:bottom w:val="double" w:sz="6" w:space="0" w:color="auto"/>
              <w:right w:val="nil"/>
            </w:tcBorders>
            <w:noWrap/>
            <w:vAlign w:val="center"/>
          </w:tcPr>
          <w:p w:rsidR="0095613A" w:rsidRPr="00FB7607" w:rsidRDefault="0095613A" w:rsidP="00B40DB0">
            <w:pPr>
              <w:spacing w:after="0" w:line="240" w:lineRule="auto"/>
              <w:jc w:val="center"/>
              <w:rPr>
                <w:rFonts w:ascii="Arial" w:hAnsi="Arial" w:cs="Arial"/>
                <w:sz w:val="20"/>
                <w:szCs w:val="20"/>
              </w:rPr>
            </w:pPr>
            <w:r w:rsidRPr="00FB7607">
              <w:rPr>
                <w:rFonts w:ascii="Arial" w:hAnsi="Arial" w:cs="Arial"/>
                <w:sz w:val="20"/>
                <w:szCs w:val="20"/>
              </w:rPr>
              <w:t> </w:t>
            </w:r>
          </w:p>
        </w:tc>
        <w:tc>
          <w:tcPr>
            <w:tcW w:w="1116" w:type="dxa"/>
            <w:gridSpan w:val="2"/>
            <w:tcBorders>
              <w:top w:val="nil"/>
              <w:left w:val="nil"/>
              <w:bottom w:val="double" w:sz="6" w:space="0" w:color="auto"/>
              <w:right w:val="nil"/>
            </w:tcBorders>
            <w:noWrap/>
            <w:vAlign w:val="center"/>
          </w:tcPr>
          <w:p w:rsidR="0095613A" w:rsidRPr="00FB7607" w:rsidRDefault="0095613A" w:rsidP="00B40DB0">
            <w:pPr>
              <w:spacing w:after="0" w:line="240" w:lineRule="auto"/>
              <w:jc w:val="center"/>
              <w:rPr>
                <w:rFonts w:ascii="Arial" w:hAnsi="Arial" w:cs="Arial"/>
                <w:sz w:val="20"/>
                <w:szCs w:val="20"/>
              </w:rPr>
            </w:pPr>
            <w:r w:rsidRPr="00FB7607">
              <w:rPr>
                <w:rFonts w:ascii="Arial" w:hAnsi="Arial" w:cs="Arial"/>
                <w:sz w:val="20"/>
                <w:szCs w:val="20"/>
              </w:rPr>
              <w:t> </w:t>
            </w:r>
          </w:p>
        </w:tc>
        <w:tc>
          <w:tcPr>
            <w:tcW w:w="1408" w:type="dxa"/>
            <w:gridSpan w:val="2"/>
            <w:tcBorders>
              <w:top w:val="nil"/>
              <w:left w:val="nil"/>
              <w:bottom w:val="double" w:sz="6" w:space="0" w:color="auto"/>
              <w:right w:val="nil"/>
            </w:tcBorders>
            <w:noWrap/>
            <w:vAlign w:val="center"/>
          </w:tcPr>
          <w:p w:rsidR="0095613A" w:rsidRPr="00FB7607" w:rsidRDefault="0095613A" w:rsidP="00B40DB0">
            <w:pPr>
              <w:spacing w:after="0" w:line="240" w:lineRule="auto"/>
              <w:jc w:val="center"/>
              <w:rPr>
                <w:rFonts w:ascii="Arial" w:hAnsi="Arial" w:cs="Arial"/>
                <w:sz w:val="20"/>
                <w:szCs w:val="20"/>
              </w:rPr>
            </w:pPr>
            <w:r w:rsidRPr="00FB7607">
              <w:rPr>
                <w:rFonts w:ascii="Arial" w:hAnsi="Arial" w:cs="Arial"/>
                <w:sz w:val="20"/>
                <w:szCs w:val="20"/>
              </w:rPr>
              <w:t> </w:t>
            </w:r>
          </w:p>
        </w:tc>
        <w:tc>
          <w:tcPr>
            <w:tcW w:w="842" w:type="dxa"/>
            <w:gridSpan w:val="2"/>
            <w:tcBorders>
              <w:top w:val="nil"/>
              <w:left w:val="nil"/>
              <w:bottom w:val="double" w:sz="6" w:space="0" w:color="auto"/>
              <w:right w:val="single" w:sz="8" w:space="0" w:color="auto"/>
            </w:tcBorders>
            <w:noWrap/>
            <w:vAlign w:val="center"/>
          </w:tcPr>
          <w:p w:rsidR="0095613A" w:rsidRPr="00FB7607" w:rsidRDefault="0095613A" w:rsidP="00B40DB0">
            <w:pPr>
              <w:spacing w:after="0" w:line="240" w:lineRule="auto"/>
              <w:jc w:val="center"/>
              <w:rPr>
                <w:rFonts w:ascii="Arial" w:hAnsi="Arial" w:cs="Arial"/>
                <w:sz w:val="20"/>
                <w:szCs w:val="20"/>
              </w:rPr>
            </w:pPr>
            <w:r w:rsidRPr="00FB7607">
              <w:rPr>
                <w:rFonts w:ascii="Arial" w:hAnsi="Arial" w:cs="Arial"/>
                <w:sz w:val="20"/>
                <w:szCs w:val="20"/>
              </w:rPr>
              <w:t> </w:t>
            </w:r>
          </w:p>
        </w:tc>
      </w:tr>
      <w:tr w:rsidR="0095613A" w:rsidRPr="00FB7607" w:rsidTr="00C82748">
        <w:trPr>
          <w:trHeight w:val="375"/>
        </w:trPr>
        <w:tc>
          <w:tcPr>
            <w:tcW w:w="395" w:type="dxa"/>
            <w:tcBorders>
              <w:top w:val="nil"/>
              <w:left w:val="single" w:sz="8" w:space="0" w:color="auto"/>
              <w:bottom w:val="nil"/>
              <w:right w:val="nil"/>
            </w:tcBorders>
            <w:noWrap/>
            <w:vAlign w:val="center"/>
          </w:tcPr>
          <w:p w:rsidR="0095613A" w:rsidRPr="00FB7607" w:rsidRDefault="0095613A" w:rsidP="00B40DB0">
            <w:pPr>
              <w:spacing w:after="0" w:line="240" w:lineRule="auto"/>
              <w:rPr>
                <w:rFonts w:ascii="Arial" w:hAnsi="Arial" w:cs="Arial"/>
                <w:sz w:val="16"/>
                <w:szCs w:val="16"/>
              </w:rPr>
            </w:pPr>
            <w:r w:rsidRPr="00FB7607">
              <w:rPr>
                <w:rFonts w:ascii="Arial" w:hAnsi="Arial" w:cs="Arial"/>
                <w:sz w:val="16"/>
                <w:szCs w:val="16"/>
              </w:rPr>
              <w:t> </w:t>
            </w:r>
          </w:p>
        </w:tc>
        <w:tc>
          <w:tcPr>
            <w:tcW w:w="1153" w:type="dxa"/>
            <w:tcBorders>
              <w:top w:val="nil"/>
              <w:left w:val="nil"/>
              <w:bottom w:val="nil"/>
              <w:right w:val="nil"/>
            </w:tcBorders>
            <w:noWrap/>
            <w:vAlign w:val="center"/>
          </w:tcPr>
          <w:p w:rsidR="0095613A" w:rsidRPr="00FB7607" w:rsidRDefault="0095613A" w:rsidP="00B40DB0">
            <w:pPr>
              <w:spacing w:after="0" w:line="240" w:lineRule="auto"/>
              <w:jc w:val="center"/>
              <w:rPr>
                <w:rFonts w:ascii="Arial" w:hAnsi="Arial" w:cs="Arial"/>
                <w:sz w:val="20"/>
                <w:szCs w:val="20"/>
              </w:rPr>
            </w:pPr>
          </w:p>
        </w:tc>
        <w:tc>
          <w:tcPr>
            <w:tcW w:w="2025" w:type="dxa"/>
            <w:gridSpan w:val="3"/>
            <w:tcBorders>
              <w:top w:val="nil"/>
              <w:left w:val="nil"/>
              <w:bottom w:val="nil"/>
              <w:right w:val="nil"/>
            </w:tcBorders>
            <w:noWrap/>
            <w:vAlign w:val="center"/>
          </w:tcPr>
          <w:p w:rsidR="0095613A" w:rsidRPr="00FB7607" w:rsidRDefault="0095613A" w:rsidP="00B40DB0">
            <w:pPr>
              <w:spacing w:after="0" w:line="240" w:lineRule="auto"/>
              <w:jc w:val="center"/>
              <w:rPr>
                <w:rFonts w:ascii="Arial" w:hAnsi="Arial" w:cs="Arial"/>
                <w:sz w:val="20"/>
                <w:szCs w:val="20"/>
              </w:rPr>
            </w:pPr>
          </w:p>
        </w:tc>
        <w:tc>
          <w:tcPr>
            <w:tcW w:w="1269" w:type="dxa"/>
            <w:gridSpan w:val="2"/>
            <w:tcBorders>
              <w:top w:val="nil"/>
              <w:left w:val="nil"/>
              <w:bottom w:val="nil"/>
              <w:right w:val="nil"/>
            </w:tcBorders>
            <w:noWrap/>
            <w:vAlign w:val="center"/>
          </w:tcPr>
          <w:p w:rsidR="0095613A" w:rsidRPr="00FB7607" w:rsidRDefault="0095613A" w:rsidP="00B40DB0">
            <w:pPr>
              <w:spacing w:after="0" w:line="240" w:lineRule="auto"/>
              <w:jc w:val="center"/>
              <w:rPr>
                <w:rFonts w:ascii="Arial" w:hAnsi="Arial" w:cs="Arial"/>
                <w:sz w:val="20"/>
                <w:szCs w:val="20"/>
              </w:rPr>
            </w:pPr>
          </w:p>
        </w:tc>
        <w:tc>
          <w:tcPr>
            <w:tcW w:w="1206" w:type="dxa"/>
            <w:gridSpan w:val="2"/>
            <w:tcBorders>
              <w:top w:val="nil"/>
              <w:left w:val="nil"/>
              <w:bottom w:val="nil"/>
              <w:right w:val="nil"/>
            </w:tcBorders>
            <w:noWrap/>
            <w:vAlign w:val="center"/>
          </w:tcPr>
          <w:p w:rsidR="0095613A" w:rsidRPr="00FB7607" w:rsidRDefault="0095613A" w:rsidP="00B40DB0">
            <w:pPr>
              <w:spacing w:after="0" w:line="240" w:lineRule="auto"/>
              <w:jc w:val="center"/>
              <w:rPr>
                <w:rFonts w:ascii="Arial" w:hAnsi="Arial" w:cs="Arial"/>
                <w:sz w:val="20"/>
                <w:szCs w:val="20"/>
              </w:rPr>
            </w:pPr>
          </w:p>
        </w:tc>
        <w:tc>
          <w:tcPr>
            <w:tcW w:w="1206" w:type="dxa"/>
            <w:gridSpan w:val="2"/>
            <w:tcBorders>
              <w:top w:val="nil"/>
              <w:left w:val="nil"/>
              <w:bottom w:val="nil"/>
              <w:right w:val="nil"/>
            </w:tcBorders>
            <w:noWrap/>
            <w:vAlign w:val="center"/>
          </w:tcPr>
          <w:p w:rsidR="0095613A" w:rsidRPr="00FB7607" w:rsidRDefault="0095613A" w:rsidP="00B40DB0">
            <w:pPr>
              <w:spacing w:after="0" w:line="240" w:lineRule="auto"/>
              <w:jc w:val="center"/>
              <w:rPr>
                <w:rFonts w:ascii="Arial" w:hAnsi="Arial" w:cs="Arial"/>
                <w:sz w:val="20"/>
                <w:szCs w:val="20"/>
              </w:rPr>
            </w:pPr>
          </w:p>
        </w:tc>
        <w:tc>
          <w:tcPr>
            <w:tcW w:w="785" w:type="dxa"/>
            <w:tcBorders>
              <w:top w:val="nil"/>
              <w:left w:val="nil"/>
              <w:bottom w:val="nil"/>
              <w:right w:val="nil"/>
            </w:tcBorders>
            <w:noWrap/>
            <w:vAlign w:val="center"/>
          </w:tcPr>
          <w:p w:rsidR="0095613A" w:rsidRPr="00FB7607" w:rsidRDefault="0095613A" w:rsidP="00B40DB0">
            <w:pPr>
              <w:spacing w:after="0" w:line="240" w:lineRule="auto"/>
              <w:jc w:val="center"/>
              <w:rPr>
                <w:rFonts w:ascii="Arial" w:hAnsi="Arial" w:cs="Arial"/>
                <w:sz w:val="20"/>
                <w:szCs w:val="20"/>
              </w:rPr>
            </w:pPr>
          </w:p>
        </w:tc>
        <w:tc>
          <w:tcPr>
            <w:tcW w:w="1116" w:type="dxa"/>
            <w:gridSpan w:val="2"/>
            <w:tcBorders>
              <w:top w:val="nil"/>
              <w:left w:val="nil"/>
              <w:bottom w:val="nil"/>
              <w:right w:val="nil"/>
            </w:tcBorders>
            <w:noWrap/>
            <w:vAlign w:val="center"/>
          </w:tcPr>
          <w:p w:rsidR="0095613A" w:rsidRPr="00FB7607" w:rsidRDefault="0095613A" w:rsidP="00B40DB0">
            <w:pPr>
              <w:spacing w:after="0" w:line="240" w:lineRule="auto"/>
              <w:jc w:val="center"/>
              <w:rPr>
                <w:rFonts w:ascii="Arial" w:hAnsi="Arial" w:cs="Arial"/>
                <w:sz w:val="20"/>
                <w:szCs w:val="20"/>
              </w:rPr>
            </w:pPr>
          </w:p>
        </w:tc>
        <w:tc>
          <w:tcPr>
            <w:tcW w:w="1408" w:type="dxa"/>
            <w:gridSpan w:val="2"/>
            <w:tcBorders>
              <w:top w:val="nil"/>
              <w:left w:val="nil"/>
              <w:bottom w:val="nil"/>
              <w:right w:val="nil"/>
            </w:tcBorders>
            <w:noWrap/>
            <w:vAlign w:val="center"/>
          </w:tcPr>
          <w:p w:rsidR="0095613A" w:rsidRPr="00FB7607" w:rsidRDefault="0095613A" w:rsidP="00B40DB0">
            <w:pPr>
              <w:spacing w:after="0" w:line="240" w:lineRule="auto"/>
              <w:jc w:val="center"/>
              <w:rPr>
                <w:rFonts w:ascii="Arial" w:hAnsi="Arial" w:cs="Arial"/>
                <w:sz w:val="20"/>
                <w:szCs w:val="20"/>
              </w:rPr>
            </w:pPr>
          </w:p>
        </w:tc>
        <w:tc>
          <w:tcPr>
            <w:tcW w:w="842" w:type="dxa"/>
            <w:gridSpan w:val="2"/>
            <w:tcBorders>
              <w:top w:val="nil"/>
              <w:left w:val="nil"/>
              <w:bottom w:val="nil"/>
              <w:right w:val="single" w:sz="8" w:space="0" w:color="auto"/>
            </w:tcBorders>
            <w:noWrap/>
            <w:vAlign w:val="center"/>
          </w:tcPr>
          <w:p w:rsidR="0095613A" w:rsidRPr="00FB7607" w:rsidRDefault="0095613A" w:rsidP="00B40DB0">
            <w:pPr>
              <w:spacing w:after="0" w:line="240" w:lineRule="auto"/>
              <w:jc w:val="center"/>
              <w:rPr>
                <w:rFonts w:ascii="Arial" w:hAnsi="Arial" w:cs="Arial"/>
                <w:sz w:val="20"/>
                <w:szCs w:val="20"/>
              </w:rPr>
            </w:pPr>
            <w:r w:rsidRPr="00FB7607">
              <w:rPr>
                <w:rFonts w:ascii="Arial" w:hAnsi="Arial" w:cs="Arial"/>
                <w:sz w:val="20"/>
                <w:szCs w:val="20"/>
              </w:rPr>
              <w:t> </w:t>
            </w:r>
          </w:p>
        </w:tc>
      </w:tr>
      <w:tr w:rsidR="0095613A" w:rsidRPr="00FB7607" w:rsidTr="00C82748">
        <w:trPr>
          <w:trHeight w:val="375"/>
        </w:trPr>
        <w:tc>
          <w:tcPr>
            <w:tcW w:w="395" w:type="dxa"/>
            <w:tcBorders>
              <w:top w:val="nil"/>
              <w:left w:val="single" w:sz="8" w:space="0" w:color="auto"/>
              <w:bottom w:val="nil"/>
              <w:right w:val="nil"/>
            </w:tcBorders>
            <w:noWrap/>
            <w:vAlign w:val="center"/>
          </w:tcPr>
          <w:p w:rsidR="0095613A" w:rsidRPr="00FB7607" w:rsidRDefault="0095613A" w:rsidP="00B40DB0">
            <w:pPr>
              <w:spacing w:after="0" w:line="240" w:lineRule="auto"/>
              <w:jc w:val="center"/>
              <w:rPr>
                <w:rFonts w:ascii="Arial" w:hAnsi="Arial" w:cs="Arial"/>
                <w:sz w:val="20"/>
                <w:szCs w:val="20"/>
              </w:rPr>
            </w:pPr>
            <w:r w:rsidRPr="00FB7607">
              <w:rPr>
                <w:rFonts w:ascii="Arial" w:hAnsi="Arial" w:cs="Arial"/>
                <w:sz w:val="20"/>
                <w:szCs w:val="20"/>
              </w:rPr>
              <w:t> </w:t>
            </w:r>
          </w:p>
        </w:tc>
        <w:tc>
          <w:tcPr>
            <w:tcW w:w="1153" w:type="dxa"/>
            <w:tcBorders>
              <w:top w:val="nil"/>
              <w:left w:val="nil"/>
              <w:bottom w:val="nil"/>
              <w:right w:val="nil"/>
            </w:tcBorders>
            <w:noWrap/>
            <w:vAlign w:val="center"/>
          </w:tcPr>
          <w:p w:rsidR="0095613A" w:rsidRPr="00FB7607" w:rsidRDefault="0095613A" w:rsidP="00B40DB0">
            <w:pPr>
              <w:spacing w:after="0" w:line="240" w:lineRule="auto"/>
              <w:rPr>
                <w:rFonts w:ascii="Arial" w:hAnsi="Arial" w:cs="Arial"/>
                <w:b/>
                <w:bCs/>
                <w:sz w:val="20"/>
                <w:szCs w:val="20"/>
                <w:u w:val="single"/>
              </w:rPr>
            </w:pPr>
            <w:r w:rsidRPr="00FB7607">
              <w:rPr>
                <w:rFonts w:ascii="Arial" w:hAnsi="Arial" w:cs="Arial"/>
                <w:b/>
                <w:bCs/>
                <w:sz w:val="20"/>
                <w:szCs w:val="20"/>
                <w:u w:val="single"/>
              </w:rPr>
              <w:t>Key:</w:t>
            </w:r>
          </w:p>
        </w:tc>
        <w:tc>
          <w:tcPr>
            <w:tcW w:w="2025" w:type="dxa"/>
            <w:gridSpan w:val="3"/>
            <w:tcBorders>
              <w:top w:val="nil"/>
              <w:left w:val="nil"/>
              <w:bottom w:val="nil"/>
              <w:right w:val="nil"/>
            </w:tcBorders>
            <w:noWrap/>
            <w:vAlign w:val="center"/>
          </w:tcPr>
          <w:p w:rsidR="0095613A" w:rsidRPr="00FB7607" w:rsidRDefault="0095613A" w:rsidP="00B40DB0">
            <w:pPr>
              <w:spacing w:after="0" w:line="240" w:lineRule="auto"/>
              <w:jc w:val="center"/>
              <w:rPr>
                <w:rFonts w:ascii="Arial" w:hAnsi="Arial" w:cs="Arial"/>
                <w:sz w:val="20"/>
                <w:szCs w:val="20"/>
              </w:rPr>
            </w:pPr>
          </w:p>
        </w:tc>
        <w:tc>
          <w:tcPr>
            <w:tcW w:w="1269" w:type="dxa"/>
            <w:gridSpan w:val="2"/>
            <w:tcBorders>
              <w:top w:val="nil"/>
              <w:left w:val="nil"/>
              <w:bottom w:val="nil"/>
              <w:right w:val="nil"/>
            </w:tcBorders>
            <w:noWrap/>
            <w:vAlign w:val="center"/>
          </w:tcPr>
          <w:p w:rsidR="0095613A" w:rsidRPr="00FB7607" w:rsidRDefault="0095613A" w:rsidP="00B40DB0">
            <w:pPr>
              <w:spacing w:after="0" w:line="240" w:lineRule="auto"/>
              <w:jc w:val="center"/>
              <w:rPr>
                <w:rFonts w:ascii="Arial" w:hAnsi="Arial" w:cs="Arial"/>
                <w:sz w:val="20"/>
                <w:szCs w:val="20"/>
              </w:rPr>
            </w:pPr>
          </w:p>
        </w:tc>
        <w:tc>
          <w:tcPr>
            <w:tcW w:w="1206" w:type="dxa"/>
            <w:gridSpan w:val="2"/>
            <w:tcBorders>
              <w:top w:val="nil"/>
              <w:left w:val="nil"/>
              <w:bottom w:val="nil"/>
              <w:right w:val="nil"/>
            </w:tcBorders>
            <w:noWrap/>
            <w:vAlign w:val="center"/>
          </w:tcPr>
          <w:p w:rsidR="0095613A" w:rsidRPr="00FB7607" w:rsidRDefault="0095613A" w:rsidP="00B40DB0">
            <w:pPr>
              <w:spacing w:after="0" w:line="240" w:lineRule="auto"/>
              <w:jc w:val="center"/>
              <w:rPr>
                <w:rFonts w:ascii="Arial" w:hAnsi="Arial" w:cs="Arial"/>
                <w:sz w:val="20"/>
                <w:szCs w:val="20"/>
              </w:rPr>
            </w:pPr>
          </w:p>
        </w:tc>
        <w:tc>
          <w:tcPr>
            <w:tcW w:w="1206" w:type="dxa"/>
            <w:gridSpan w:val="2"/>
            <w:tcBorders>
              <w:top w:val="nil"/>
              <w:left w:val="nil"/>
              <w:bottom w:val="nil"/>
              <w:right w:val="nil"/>
            </w:tcBorders>
            <w:noWrap/>
            <w:vAlign w:val="center"/>
          </w:tcPr>
          <w:p w:rsidR="0095613A" w:rsidRPr="00FB7607" w:rsidRDefault="0095613A" w:rsidP="00B40DB0">
            <w:pPr>
              <w:spacing w:after="0" w:line="240" w:lineRule="auto"/>
              <w:jc w:val="center"/>
              <w:rPr>
                <w:rFonts w:ascii="Arial" w:hAnsi="Arial" w:cs="Arial"/>
                <w:sz w:val="20"/>
                <w:szCs w:val="20"/>
              </w:rPr>
            </w:pPr>
          </w:p>
        </w:tc>
        <w:tc>
          <w:tcPr>
            <w:tcW w:w="785" w:type="dxa"/>
            <w:tcBorders>
              <w:top w:val="nil"/>
              <w:left w:val="nil"/>
              <w:bottom w:val="nil"/>
              <w:right w:val="nil"/>
            </w:tcBorders>
            <w:noWrap/>
            <w:vAlign w:val="center"/>
          </w:tcPr>
          <w:p w:rsidR="0095613A" w:rsidRPr="00FB7607" w:rsidRDefault="0095613A" w:rsidP="00B40DB0">
            <w:pPr>
              <w:spacing w:after="0" w:line="240" w:lineRule="auto"/>
              <w:jc w:val="center"/>
              <w:rPr>
                <w:rFonts w:ascii="Arial" w:hAnsi="Arial" w:cs="Arial"/>
                <w:sz w:val="20"/>
                <w:szCs w:val="20"/>
              </w:rPr>
            </w:pPr>
          </w:p>
        </w:tc>
        <w:tc>
          <w:tcPr>
            <w:tcW w:w="1116" w:type="dxa"/>
            <w:gridSpan w:val="2"/>
            <w:tcBorders>
              <w:top w:val="nil"/>
              <w:left w:val="nil"/>
              <w:bottom w:val="nil"/>
              <w:right w:val="nil"/>
            </w:tcBorders>
            <w:noWrap/>
            <w:vAlign w:val="center"/>
          </w:tcPr>
          <w:p w:rsidR="0095613A" w:rsidRPr="00FB7607" w:rsidRDefault="0095613A" w:rsidP="00B40DB0">
            <w:pPr>
              <w:spacing w:after="0" w:line="240" w:lineRule="auto"/>
              <w:jc w:val="center"/>
              <w:rPr>
                <w:rFonts w:ascii="Arial" w:hAnsi="Arial" w:cs="Arial"/>
                <w:sz w:val="20"/>
                <w:szCs w:val="20"/>
              </w:rPr>
            </w:pPr>
          </w:p>
        </w:tc>
        <w:tc>
          <w:tcPr>
            <w:tcW w:w="1408" w:type="dxa"/>
            <w:gridSpan w:val="2"/>
            <w:tcBorders>
              <w:top w:val="nil"/>
              <w:left w:val="nil"/>
              <w:bottom w:val="nil"/>
              <w:right w:val="nil"/>
            </w:tcBorders>
            <w:noWrap/>
            <w:vAlign w:val="center"/>
          </w:tcPr>
          <w:p w:rsidR="0095613A" w:rsidRPr="00FB7607" w:rsidRDefault="0095613A" w:rsidP="00B40DB0">
            <w:pPr>
              <w:spacing w:after="0" w:line="240" w:lineRule="auto"/>
              <w:jc w:val="center"/>
              <w:rPr>
                <w:rFonts w:ascii="Arial" w:hAnsi="Arial" w:cs="Arial"/>
                <w:sz w:val="20"/>
                <w:szCs w:val="20"/>
              </w:rPr>
            </w:pPr>
          </w:p>
        </w:tc>
        <w:tc>
          <w:tcPr>
            <w:tcW w:w="842" w:type="dxa"/>
            <w:gridSpan w:val="2"/>
            <w:tcBorders>
              <w:top w:val="nil"/>
              <w:left w:val="nil"/>
              <w:bottom w:val="nil"/>
              <w:right w:val="single" w:sz="8" w:space="0" w:color="auto"/>
            </w:tcBorders>
            <w:noWrap/>
            <w:vAlign w:val="center"/>
          </w:tcPr>
          <w:p w:rsidR="0095613A" w:rsidRPr="00FB7607" w:rsidRDefault="0095613A" w:rsidP="00B40DB0">
            <w:pPr>
              <w:spacing w:after="0" w:line="240" w:lineRule="auto"/>
              <w:jc w:val="center"/>
              <w:rPr>
                <w:rFonts w:ascii="Arial" w:hAnsi="Arial" w:cs="Arial"/>
                <w:sz w:val="20"/>
                <w:szCs w:val="20"/>
              </w:rPr>
            </w:pPr>
            <w:r w:rsidRPr="00FB7607">
              <w:rPr>
                <w:rFonts w:ascii="Arial" w:hAnsi="Arial" w:cs="Arial"/>
                <w:sz w:val="20"/>
                <w:szCs w:val="20"/>
              </w:rPr>
              <w:t> </w:t>
            </w:r>
          </w:p>
        </w:tc>
      </w:tr>
      <w:tr w:rsidR="0095613A" w:rsidRPr="00FB7607" w:rsidTr="00C82748">
        <w:trPr>
          <w:trHeight w:val="518"/>
        </w:trPr>
        <w:tc>
          <w:tcPr>
            <w:tcW w:w="395" w:type="dxa"/>
            <w:tcBorders>
              <w:top w:val="nil"/>
              <w:left w:val="single" w:sz="8" w:space="0" w:color="auto"/>
              <w:bottom w:val="nil"/>
              <w:right w:val="nil"/>
            </w:tcBorders>
            <w:noWrap/>
            <w:vAlign w:val="center"/>
          </w:tcPr>
          <w:p w:rsidR="0095613A" w:rsidRPr="00FB7607" w:rsidRDefault="0095613A" w:rsidP="00B40DB0">
            <w:pPr>
              <w:spacing w:after="0" w:line="240" w:lineRule="auto"/>
              <w:rPr>
                <w:rFonts w:ascii="Arial" w:hAnsi="Arial" w:cs="Arial"/>
                <w:sz w:val="16"/>
                <w:szCs w:val="16"/>
              </w:rPr>
            </w:pPr>
            <w:r w:rsidRPr="00FB7607">
              <w:rPr>
                <w:rFonts w:ascii="Arial" w:hAnsi="Arial" w:cs="Arial"/>
                <w:sz w:val="16"/>
                <w:szCs w:val="16"/>
              </w:rPr>
              <w:t> </w:t>
            </w:r>
          </w:p>
        </w:tc>
        <w:tc>
          <w:tcPr>
            <w:tcW w:w="1153" w:type="dxa"/>
            <w:tcBorders>
              <w:top w:val="nil"/>
              <w:left w:val="nil"/>
              <w:bottom w:val="nil"/>
              <w:right w:val="nil"/>
            </w:tcBorders>
            <w:noWrap/>
            <w:vAlign w:val="bottom"/>
          </w:tcPr>
          <w:p w:rsidR="0095613A" w:rsidRPr="007C3085" w:rsidRDefault="0095613A" w:rsidP="007C3085">
            <w:pPr>
              <w:spacing w:after="0" w:line="240" w:lineRule="auto"/>
              <w:jc w:val="center"/>
              <w:rPr>
                <w:rFonts w:ascii="Arial" w:hAnsi="Arial" w:cs="Arial"/>
                <w:sz w:val="14"/>
                <w:szCs w:val="16"/>
              </w:rPr>
            </w:pPr>
            <w:r w:rsidRPr="007C3085">
              <w:rPr>
                <w:rFonts w:ascii="Arial" w:hAnsi="Arial" w:cs="Arial"/>
                <w:sz w:val="14"/>
                <w:szCs w:val="16"/>
              </w:rPr>
              <w:t>A</w:t>
            </w:r>
          </w:p>
        </w:tc>
        <w:tc>
          <w:tcPr>
            <w:tcW w:w="2025" w:type="dxa"/>
            <w:gridSpan w:val="3"/>
            <w:tcBorders>
              <w:top w:val="nil"/>
              <w:left w:val="nil"/>
              <w:bottom w:val="nil"/>
              <w:right w:val="nil"/>
            </w:tcBorders>
            <w:noWrap/>
            <w:vAlign w:val="bottom"/>
          </w:tcPr>
          <w:p w:rsidR="0095613A" w:rsidRPr="007C3085" w:rsidRDefault="0095613A" w:rsidP="007C3085">
            <w:pPr>
              <w:spacing w:after="0" w:line="240" w:lineRule="auto"/>
              <w:jc w:val="center"/>
              <w:rPr>
                <w:rFonts w:ascii="Arial" w:hAnsi="Arial" w:cs="Arial"/>
                <w:sz w:val="14"/>
                <w:szCs w:val="16"/>
              </w:rPr>
            </w:pPr>
            <w:r w:rsidRPr="007C3085">
              <w:rPr>
                <w:rFonts w:ascii="Arial" w:hAnsi="Arial" w:cs="Arial"/>
                <w:sz w:val="14"/>
                <w:szCs w:val="16"/>
              </w:rPr>
              <w:t>ATSDR</w:t>
            </w:r>
          </w:p>
        </w:tc>
        <w:tc>
          <w:tcPr>
            <w:tcW w:w="1269" w:type="dxa"/>
            <w:gridSpan w:val="2"/>
            <w:tcBorders>
              <w:top w:val="nil"/>
              <w:left w:val="nil"/>
              <w:bottom w:val="nil"/>
              <w:right w:val="nil"/>
            </w:tcBorders>
            <w:noWrap/>
            <w:vAlign w:val="bottom"/>
          </w:tcPr>
          <w:p w:rsidR="0095613A" w:rsidRPr="007C3085" w:rsidRDefault="0095613A" w:rsidP="007C3085">
            <w:pPr>
              <w:spacing w:after="0" w:line="240" w:lineRule="auto"/>
              <w:jc w:val="center"/>
              <w:rPr>
                <w:rFonts w:ascii="Arial" w:hAnsi="Arial" w:cs="Arial"/>
                <w:sz w:val="14"/>
                <w:szCs w:val="20"/>
              </w:rPr>
            </w:pPr>
          </w:p>
        </w:tc>
        <w:tc>
          <w:tcPr>
            <w:tcW w:w="1206" w:type="dxa"/>
            <w:gridSpan w:val="2"/>
            <w:tcBorders>
              <w:top w:val="nil"/>
              <w:left w:val="nil"/>
              <w:bottom w:val="nil"/>
              <w:right w:val="nil"/>
            </w:tcBorders>
            <w:noWrap/>
            <w:vAlign w:val="bottom"/>
          </w:tcPr>
          <w:p w:rsidR="0095613A" w:rsidRPr="007C3085" w:rsidRDefault="0095613A" w:rsidP="007C3085">
            <w:pPr>
              <w:spacing w:after="0" w:line="240" w:lineRule="auto"/>
              <w:jc w:val="center"/>
              <w:rPr>
                <w:rFonts w:ascii="Arial" w:hAnsi="Arial" w:cs="Arial"/>
                <w:sz w:val="14"/>
                <w:szCs w:val="20"/>
              </w:rPr>
            </w:pPr>
          </w:p>
        </w:tc>
        <w:tc>
          <w:tcPr>
            <w:tcW w:w="1206" w:type="dxa"/>
            <w:gridSpan w:val="2"/>
            <w:tcBorders>
              <w:top w:val="nil"/>
              <w:left w:val="nil"/>
              <w:bottom w:val="nil"/>
              <w:right w:val="nil"/>
            </w:tcBorders>
            <w:noWrap/>
            <w:vAlign w:val="bottom"/>
          </w:tcPr>
          <w:p w:rsidR="0095613A" w:rsidRPr="007C3085" w:rsidRDefault="0095613A" w:rsidP="007C3085">
            <w:pPr>
              <w:spacing w:after="0" w:line="240" w:lineRule="auto"/>
              <w:jc w:val="center"/>
              <w:rPr>
                <w:rFonts w:ascii="Arial" w:hAnsi="Arial" w:cs="Arial"/>
                <w:sz w:val="14"/>
                <w:szCs w:val="20"/>
              </w:rPr>
            </w:pPr>
          </w:p>
        </w:tc>
        <w:tc>
          <w:tcPr>
            <w:tcW w:w="785" w:type="dxa"/>
            <w:tcBorders>
              <w:top w:val="nil"/>
              <w:left w:val="nil"/>
              <w:bottom w:val="nil"/>
              <w:right w:val="nil"/>
            </w:tcBorders>
            <w:noWrap/>
            <w:vAlign w:val="bottom"/>
          </w:tcPr>
          <w:p w:rsidR="0095613A" w:rsidRPr="007C3085" w:rsidRDefault="0095613A" w:rsidP="007C3085">
            <w:pPr>
              <w:spacing w:after="0" w:line="240" w:lineRule="auto"/>
              <w:jc w:val="center"/>
              <w:rPr>
                <w:rFonts w:ascii="Arial" w:hAnsi="Arial" w:cs="Arial"/>
                <w:sz w:val="14"/>
                <w:szCs w:val="16"/>
              </w:rPr>
            </w:pPr>
            <w:r w:rsidRPr="007C3085">
              <w:rPr>
                <w:rFonts w:ascii="Arial" w:hAnsi="Arial" w:cs="Arial"/>
                <w:sz w:val="14"/>
                <w:szCs w:val="16"/>
              </w:rPr>
              <w:t>NAS</w:t>
            </w:r>
          </w:p>
        </w:tc>
        <w:tc>
          <w:tcPr>
            <w:tcW w:w="2524" w:type="dxa"/>
            <w:gridSpan w:val="4"/>
            <w:tcBorders>
              <w:top w:val="nil"/>
              <w:left w:val="nil"/>
              <w:bottom w:val="nil"/>
              <w:right w:val="nil"/>
            </w:tcBorders>
            <w:noWrap/>
            <w:vAlign w:val="bottom"/>
          </w:tcPr>
          <w:p w:rsidR="0095613A" w:rsidRPr="007C3085" w:rsidRDefault="0095613A" w:rsidP="007C3085">
            <w:pPr>
              <w:spacing w:after="0" w:line="240" w:lineRule="auto"/>
              <w:jc w:val="center"/>
              <w:rPr>
                <w:rFonts w:ascii="Arial" w:hAnsi="Arial" w:cs="Arial"/>
                <w:sz w:val="14"/>
                <w:szCs w:val="16"/>
              </w:rPr>
            </w:pPr>
            <w:r w:rsidRPr="007C3085">
              <w:rPr>
                <w:rFonts w:ascii="Arial" w:hAnsi="Arial" w:cs="Arial"/>
                <w:sz w:val="14"/>
                <w:szCs w:val="16"/>
              </w:rPr>
              <w:t>National Academies of Science</w:t>
            </w:r>
          </w:p>
        </w:tc>
        <w:tc>
          <w:tcPr>
            <w:tcW w:w="842" w:type="dxa"/>
            <w:gridSpan w:val="2"/>
            <w:tcBorders>
              <w:top w:val="nil"/>
              <w:left w:val="nil"/>
              <w:bottom w:val="nil"/>
              <w:right w:val="single" w:sz="8" w:space="0" w:color="auto"/>
            </w:tcBorders>
            <w:noWrap/>
            <w:vAlign w:val="bottom"/>
          </w:tcPr>
          <w:p w:rsidR="0095613A" w:rsidRPr="007C3085" w:rsidRDefault="0095613A" w:rsidP="007C3085">
            <w:pPr>
              <w:spacing w:after="0" w:line="240" w:lineRule="auto"/>
              <w:jc w:val="center"/>
              <w:rPr>
                <w:rFonts w:ascii="Arial" w:hAnsi="Arial" w:cs="Arial"/>
                <w:sz w:val="14"/>
                <w:szCs w:val="20"/>
              </w:rPr>
            </w:pPr>
          </w:p>
        </w:tc>
      </w:tr>
      <w:tr w:rsidR="0095613A" w:rsidRPr="00FB7607" w:rsidTr="00C82748">
        <w:trPr>
          <w:trHeight w:val="375"/>
        </w:trPr>
        <w:tc>
          <w:tcPr>
            <w:tcW w:w="395" w:type="dxa"/>
            <w:tcBorders>
              <w:top w:val="nil"/>
              <w:left w:val="single" w:sz="8" w:space="0" w:color="auto"/>
              <w:bottom w:val="nil"/>
              <w:right w:val="nil"/>
            </w:tcBorders>
            <w:noWrap/>
            <w:vAlign w:val="center"/>
          </w:tcPr>
          <w:p w:rsidR="0095613A" w:rsidRPr="00FB7607" w:rsidRDefault="0095613A" w:rsidP="00B40DB0">
            <w:pPr>
              <w:spacing w:after="0" w:line="240" w:lineRule="auto"/>
              <w:rPr>
                <w:rFonts w:ascii="Arial" w:hAnsi="Arial" w:cs="Arial"/>
                <w:sz w:val="16"/>
                <w:szCs w:val="16"/>
              </w:rPr>
            </w:pPr>
            <w:r w:rsidRPr="00FB7607">
              <w:rPr>
                <w:rFonts w:ascii="Arial" w:hAnsi="Arial" w:cs="Arial"/>
                <w:sz w:val="16"/>
                <w:szCs w:val="16"/>
              </w:rPr>
              <w:t> </w:t>
            </w:r>
          </w:p>
        </w:tc>
        <w:tc>
          <w:tcPr>
            <w:tcW w:w="1153" w:type="dxa"/>
            <w:tcBorders>
              <w:top w:val="nil"/>
              <w:left w:val="nil"/>
              <w:bottom w:val="nil"/>
              <w:right w:val="nil"/>
            </w:tcBorders>
            <w:noWrap/>
            <w:vAlign w:val="bottom"/>
          </w:tcPr>
          <w:p w:rsidR="0095613A" w:rsidRPr="007C3085" w:rsidRDefault="0095613A" w:rsidP="007C3085">
            <w:pPr>
              <w:spacing w:after="0" w:line="240" w:lineRule="auto"/>
              <w:jc w:val="center"/>
              <w:rPr>
                <w:rFonts w:ascii="Arial" w:hAnsi="Arial" w:cs="Arial"/>
                <w:sz w:val="14"/>
                <w:szCs w:val="16"/>
              </w:rPr>
            </w:pPr>
            <w:r w:rsidRPr="007C3085">
              <w:rPr>
                <w:rFonts w:ascii="Arial" w:hAnsi="Arial" w:cs="Arial"/>
                <w:sz w:val="14"/>
                <w:szCs w:val="16"/>
              </w:rPr>
              <w:t>A-280</w:t>
            </w:r>
          </w:p>
        </w:tc>
        <w:tc>
          <w:tcPr>
            <w:tcW w:w="3294" w:type="dxa"/>
            <w:gridSpan w:val="5"/>
            <w:tcBorders>
              <w:top w:val="nil"/>
              <w:left w:val="nil"/>
              <w:bottom w:val="nil"/>
              <w:right w:val="nil"/>
            </w:tcBorders>
            <w:noWrap/>
            <w:vAlign w:val="bottom"/>
          </w:tcPr>
          <w:p w:rsidR="0095613A" w:rsidRPr="007C3085" w:rsidRDefault="0095613A" w:rsidP="007C3085">
            <w:pPr>
              <w:spacing w:after="0" w:line="240" w:lineRule="auto"/>
              <w:jc w:val="center"/>
              <w:rPr>
                <w:rFonts w:ascii="Arial" w:hAnsi="Arial" w:cs="Arial"/>
                <w:sz w:val="14"/>
                <w:szCs w:val="16"/>
              </w:rPr>
            </w:pPr>
            <w:r w:rsidRPr="007C3085">
              <w:rPr>
                <w:rFonts w:ascii="Arial" w:hAnsi="Arial" w:cs="Arial"/>
                <w:sz w:val="14"/>
                <w:szCs w:val="16"/>
              </w:rPr>
              <w:t>New Jersey A-280</w:t>
            </w:r>
          </w:p>
        </w:tc>
        <w:tc>
          <w:tcPr>
            <w:tcW w:w="1206" w:type="dxa"/>
            <w:gridSpan w:val="2"/>
            <w:tcBorders>
              <w:top w:val="nil"/>
              <w:left w:val="nil"/>
              <w:bottom w:val="nil"/>
              <w:right w:val="nil"/>
            </w:tcBorders>
            <w:noWrap/>
            <w:vAlign w:val="bottom"/>
          </w:tcPr>
          <w:p w:rsidR="0095613A" w:rsidRPr="007C3085" w:rsidRDefault="0095613A" w:rsidP="007C3085">
            <w:pPr>
              <w:spacing w:after="0" w:line="240" w:lineRule="auto"/>
              <w:jc w:val="center"/>
              <w:rPr>
                <w:rFonts w:ascii="Arial" w:hAnsi="Arial" w:cs="Arial"/>
                <w:sz w:val="14"/>
                <w:szCs w:val="20"/>
              </w:rPr>
            </w:pPr>
          </w:p>
        </w:tc>
        <w:tc>
          <w:tcPr>
            <w:tcW w:w="1206" w:type="dxa"/>
            <w:gridSpan w:val="2"/>
            <w:tcBorders>
              <w:top w:val="nil"/>
              <w:left w:val="nil"/>
              <w:bottom w:val="nil"/>
              <w:right w:val="nil"/>
            </w:tcBorders>
            <w:noWrap/>
            <w:vAlign w:val="bottom"/>
          </w:tcPr>
          <w:p w:rsidR="0095613A" w:rsidRPr="007C3085" w:rsidRDefault="0095613A" w:rsidP="007C3085">
            <w:pPr>
              <w:spacing w:after="0" w:line="240" w:lineRule="auto"/>
              <w:jc w:val="center"/>
              <w:rPr>
                <w:rFonts w:ascii="Arial" w:hAnsi="Arial" w:cs="Arial"/>
                <w:sz w:val="14"/>
                <w:szCs w:val="20"/>
              </w:rPr>
            </w:pPr>
          </w:p>
        </w:tc>
        <w:tc>
          <w:tcPr>
            <w:tcW w:w="785" w:type="dxa"/>
            <w:tcBorders>
              <w:top w:val="nil"/>
              <w:left w:val="nil"/>
              <w:bottom w:val="nil"/>
              <w:right w:val="nil"/>
            </w:tcBorders>
            <w:noWrap/>
            <w:vAlign w:val="bottom"/>
          </w:tcPr>
          <w:p w:rsidR="0095613A" w:rsidRPr="007C3085" w:rsidRDefault="0095613A" w:rsidP="007C3085">
            <w:pPr>
              <w:spacing w:after="0" w:line="240" w:lineRule="auto"/>
              <w:jc w:val="center"/>
              <w:rPr>
                <w:rFonts w:ascii="Arial" w:hAnsi="Arial" w:cs="Arial"/>
                <w:sz w:val="14"/>
                <w:szCs w:val="16"/>
              </w:rPr>
            </w:pPr>
            <w:r w:rsidRPr="007C3085">
              <w:rPr>
                <w:rFonts w:ascii="Arial" w:hAnsi="Arial" w:cs="Arial"/>
                <w:sz w:val="14"/>
                <w:szCs w:val="16"/>
              </w:rPr>
              <w:t>NCI</w:t>
            </w:r>
          </w:p>
        </w:tc>
        <w:tc>
          <w:tcPr>
            <w:tcW w:w="2524" w:type="dxa"/>
            <w:gridSpan w:val="4"/>
            <w:tcBorders>
              <w:top w:val="nil"/>
              <w:left w:val="nil"/>
              <w:bottom w:val="nil"/>
              <w:right w:val="nil"/>
            </w:tcBorders>
            <w:noWrap/>
            <w:vAlign w:val="bottom"/>
          </w:tcPr>
          <w:p w:rsidR="0095613A" w:rsidRPr="007C3085" w:rsidRDefault="00FA7F31" w:rsidP="007C3085">
            <w:pPr>
              <w:spacing w:after="0" w:line="240" w:lineRule="auto"/>
              <w:jc w:val="center"/>
              <w:rPr>
                <w:rFonts w:ascii="Arial" w:hAnsi="Arial" w:cs="Arial"/>
                <w:sz w:val="14"/>
                <w:szCs w:val="16"/>
              </w:rPr>
            </w:pPr>
            <w:r w:rsidRPr="007C3085">
              <w:rPr>
                <w:rFonts w:ascii="Arial" w:hAnsi="Arial" w:cs="Arial"/>
                <w:sz w:val="14"/>
                <w:szCs w:val="16"/>
              </w:rPr>
              <w:t>National Cancer Institute</w:t>
            </w:r>
          </w:p>
        </w:tc>
        <w:tc>
          <w:tcPr>
            <w:tcW w:w="842" w:type="dxa"/>
            <w:gridSpan w:val="2"/>
            <w:tcBorders>
              <w:top w:val="nil"/>
              <w:left w:val="nil"/>
              <w:bottom w:val="nil"/>
              <w:right w:val="single" w:sz="8" w:space="0" w:color="auto"/>
            </w:tcBorders>
            <w:noWrap/>
            <w:vAlign w:val="bottom"/>
          </w:tcPr>
          <w:p w:rsidR="0095613A" w:rsidRPr="007C3085" w:rsidRDefault="0095613A" w:rsidP="007C3085">
            <w:pPr>
              <w:spacing w:after="0" w:line="240" w:lineRule="auto"/>
              <w:jc w:val="center"/>
              <w:rPr>
                <w:rFonts w:ascii="Arial" w:hAnsi="Arial" w:cs="Arial"/>
                <w:sz w:val="14"/>
                <w:szCs w:val="20"/>
              </w:rPr>
            </w:pPr>
          </w:p>
        </w:tc>
      </w:tr>
      <w:tr w:rsidR="0095613A" w:rsidRPr="00FB7607" w:rsidTr="00C82748">
        <w:trPr>
          <w:trHeight w:val="375"/>
        </w:trPr>
        <w:tc>
          <w:tcPr>
            <w:tcW w:w="395" w:type="dxa"/>
            <w:tcBorders>
              <w:top w:val="nil"/>
              <w:left w:val="single" w:sz="8" w:space="0" w:color="auto"/>
              <w:bottom w:val="nil"/>
              <w:right w:val="nil"/>
            </w:tcBorders>
            <w:noWrap/>
            <w:vAlign w:val="center"/>
          </w:tcPr>
          <w:p w:rsidR="0095613A" w:rsidRPr="00FB7607" w:rsidRDefault="0095613A" w:rsidP="00B40DB0">
            <w:pPr>
              <w:spacing w:after="0" w:line="240" w:lineRule="auto"/>
              <w:rPr>
                <w:rFonts w:ascii="Arial" w:hAnsi="Arial" w:cs="Arial"/>
                <w:sz w:val="16"/>
                <w:szCs w:val="16"/>
              </w:rPr>
            </w:pPr>
            <w:r w:rsidRPr="00FB7607">
              <w:rPr>
                <w:rFonts w:ascii="Arial" w:hAnsi="Arial" w:cs="Arial"/>
                <w:sz w:val="16"/>
                <w:szCs w:val="16"/>
              </w:rPr>
              <w:t> </w:t>
            </w:r>
          </w:p>
        </w:tc>
        <w:tc>
          <w:tcPr>
            <w:tcW w:w="1153" w:type="dxa"/>
            <w:tcBorders>
              <w:top w:val="nil"/>
              <w:left w:val="nil"/>
              <w:bottom w:val="nil"/>
              <w:right w:val="nil"/>
            </w:tcBorders>
            <w:noWrap/>
            <w:vAlign w:val="bottom"/>
          </w:tcPr>
          <w:p w:rsidR="0095613A" w:rsidRPr="007C3085" w:rsidRDefault="0095613A" w:rsidP="007C3085">
            <w:pPr>
              <w:spacing w:after="0" w:line="240" w:lineRule="auto"/>
              <w:jc w:val="center"/>
              <w:rPr>
                <w:rFonts w:ascii="Arial" w:hAnsi="Arial" w:cs="Arial"/>
                <w:sz w:val="14"/>
                <w:szCs w:val="16"/>
              </w:rPr>
            </w:pPr>
            <w:r w:rsidRPr="007C3085">
              <w:rPr>
                <w:rFonts w:ascii="Arial" w:hAnsi="Arial" w:cs="Arial"/>
                <w:sz w:val="14"/>
                <w:szCs w:val="16"/>
              </w:rPr>
              <w:t>Cal</w:t>
            </w:r>
          </w:p>
        </w:tc>
        <w:tc>
          <w:tcPr>
            <w:tcW w:w="3294" w:type="dxa"/>
            <w:gridSpan w:val="5"/>
            <w:tcBorders>
              <w:top w:val="nil"/>
              <w:left w:val="nil"/>
              <w:bottom w:val="nil"/>
              <w:right w:val="nil"/>
            </w:tcBorders>
            <w:noWrap/>
            <w:vAlign w:val="bottom"/>
          </w:tcPr>
          <w:p w:rsidR="0095613A" w:rsidRPr="007C3085" w:rsidRDefault="0095613A" w:rsidP="007C3085">
            <w:pPr>
              <w:spacing w:after="0" w:line="240" w:lineRule="auto"/>
              <w:jc w:val="center"/>
              <w:rPr>
                <w:rFonts w:ascii="Arial" w:hAnsi="Arial" w:cs="Arial"/>
                <w:sz w:val="14"/>
                <w:szCs w:val="16"/>
              </w:rPr>
            </w:pPr>
            <w:r w:rsidRPr="007C3085">
              <w:rPr>
                <w:rFonts w:ascii="Arial" w:hAnsi="Arial" w:cs="Arial"/>
                <w:sz w:val="14"/>
                <w:szCs w:val="16"/>
              </w:rPr>
              <w:t>California EPA (Cal/EPA)</w:t>
            </w:r>
          </w:p>
        </w:tc>
        <w:tc>
          <w:tcPr>
            <w:tcW w:w="1206" w:type="dxa"/>
            <w:gridSpan w:val="2"/>
            <w:tcBorders>
              <w:top w:val="nil"/>
              <w:left w:val="nil"/>
              <w:bottom w:val="nil"/>
              <w:right w:val="nil"/>
            </w:tcBorders>
            <w:noWrap/>
            <w:vAlign w:val="bottom"/>
          </w:tcPr>
          <w:p w:rsidR="0095613A" w:rsidRPr="007C3085" w:rsidRDefault="0095613A" w:rsidP="007C3085">
            <w:pPr>
              <w:spacing w:after="0" w:line="240" w:lineRule="auto"/>
              <w:jc w:val="center"/>
              <w:rPr>
                <w:rFonts w:ascii="Arial" w:hAnsi="Arial" w:cs="Arial"/>
                <w:sz w:val="14"/>
                <w:szCs w:val="20"/>
              </w:rPr>
            </w:pPr>
          </w:p>
        </w:tc>
        <w:tc>
          <w:tcPr>
            <w:tcW w:w="1206" w:type="dxa"/>
            <w:gridSpan w:val="2"/>
            <w:tcBorders>
              <w:top w:val="nil"/>
              <w:left w:val="nil"/>
              <w:bottom w:val="nil"/>
              <w:right w:val="nil"/>
            </w:tcBorders>
            <w:noWrap/>
            <w:vAlign w:val="bottom"/>
          </w:tcPr>
          <w:p w:rsidR="0095613A" w:rsidRPr="007C3085" w:rsidRDefault="0095613A" w:rsidP="007C3085">
            <w:pPr>
              <w:spacing w:after="0" w:line="240" w:lineRule="auto"/>
              <w:jc w:val="center"/>
              <w:rPr>
                <w:rFonts w:ascii="Arial" w:hAnsi="Arial" w:cs="Arial"/>
                <w:sz w:val="14"/>
                <w:szCs w:val="20"/>
              </w:rPr>
            </w:pPr>
          </w:p>
        </w:tc>
        <w:tc>
          <w:tcPr>
            <w:tcW w:w="785" w:type="dxa"/>
            <w:tcBorders>
              <w:top w:val="nil"/>
              <w:left w:val="nil"/>
              <w:bottom w:val="nil"/>
              <w:right w:val="nil"/>
            </w:tcBorders>
            <w:noWrap/>
            <w:vAlign w:val="bottom"/>
          </w:tcPr>
          <w:p w:rsidR="0095613A" w:rsidRPr="007C3085" w:rsidRDefault="0095613A" w:rsidP="007C3085">
            <w:pPr>
              <w:spacing w:after="0" w:line="240" w:lineRule="auto"/>
              <w:jc w:val="center"/>
              <w:rPr>
                <w:rFonts w:ascii="Arial" w:hAnsi="Arial" w:cs="Arial"/>
                <w:sz w:val="14"/>
                <w:szCs w:val="16"/>
              </w:rPr>
            </w:pPr>
            <w:r w:rsidRPr="007C3085">
              <w:rPr>
                <w:rFonts w:ascii="Arial" w:hAnsi="Arial" w:cs="Arial"/>
                <w:sz w:val="14"/>
                <w:szCs w:val="16"/>
              </w:rPr>
              <w:t>N(O)</w:t>
            </w:r>
          </w:p>
        </w:tc>
        <w:tc>
          <w:tcPr>
            <w:tcW w:w="2524" w:type="dxa"/>
            <w:gridSpan w:val="4"/>
            <w:tcBorders>
              <w:top w:val="nil"/>
              <w:left w:val="nil"/>
              <w:bottom w:val="nil"/>
              <w:right w:val="nil"/>
            </w:tcBorders>
            <w:noWrap/>
            <w:vAlign w:val="bottom"/>
          </w:tcPr>
          <w:p w:rsidR="0095613A" w:rsidRPr="007C3085" w:rsidRDefault="0095613A" w:rsidP="007C3085">
            <w:pPr>
              <w:spacing w:after="0" w:line="240" w:lineRule="auto"/>
              <w:jc w:val="center"/>
              <w:rPr>
                <w:rFonts w:ascii="Arial" w:hAnsi="Arial" w:cs="Arial"/>
                <w:sz w:val="14"/>
                <w:szCs w:val="16"/>
              </w:rPr>
            </w:pPr>
            <w:r w:rsidRPr="007C3085">
              <w:rPr>
                <w:rFonts w:ascii="Arial" w:hAnsi="Arial" w:cs="Arial"/>
                <w:sz w:val="14"/>
                <w:szCs w:val="16"/>
              </w:rPr>
              <w:t>NCEA (Old Value)</w:t>
            </w:r>
          </w:p>
        </w:tc>
        <w:tc>
          <w:tcPr>
            <w:tcW w:w="842" w:type="dxa"/>
            <w:gridSpan w:val="2"/>
            <w:tcBorders>
              <w:top w:val="nil"/>
              <w:left w:val="nil"/>
              <w:bottom w:val="nil"/>
              <w:right w:val="single" w:sz="8" w:space="0" w:color="auto"/>
            </w:tcBorders>
            <w:noWrap/>
            <w:vAlign w:val="bottom"/>
          </w:tcPr>
          <w:p w:rsidR="0095613A" w:rsidRPr="007C3085" w:rsidRDefault="0095613A" w:rsidP="007C3085">
            <w:pPr>
              <w:spacing w:after="0" w:line="240" w:lineRule="auto"/>
              <w:jc w:val="center"/>
              <w:rPr>
                <w:rFonts w:ascii="Arial" w:hAnsi="Arial" w:cs="Arial"/>
                <w:sz w:val="14"/>
                <w:szCs w:val="20"/>
              </w:rPr>
            </w:pPr>
          </w:p>
        </w:tc>
      </w:tr>
      <w:tr w:rsidR="0095613A" w:rsidRPr="00FB7607" w:rsidTr="00C82748">
        <w:trPr>
          <w:trHeight w:val="375"/>
        </w:trPr>
        <w:tc>
          <w:tcPr>
            <w:tcW w:w="395" w:type="dxa"/>
            <w:tcBorders>
              <w:top w:val="nil"/>
              <w:left w:val="single" w:sz="8" w:space="0" w:color="auto"/>
              <w:bottom w:val="nil"/>
              <w:right w:val="nil"/>
            </w:tcBorders>
            <w:noWrap/>
            <w:vAlign w:val="center"/>
          </w:tcPr>
          <w:p w:rsidR="0095613A" w:rsidRPr="00FB7607" w:rsidRDefault="0095613A" w:rsidP="00B40DB0">
            <w:pPr>
              <w:spacing w:after="0" w:line="240" w:lineRule="auto"/>
              <w:rPr>
                <w:rFonts w:ascii="Arial" w:hAnsi="Arial" w:cs="Arial"/>
                <w:sz w:val="16"/>
                <w:szCs w:val="16"/>
              </w:rPr>
            </w:pPr>
            <w:r w:rsidRPr="00FB7607">
              <w:rPr>
                <w:rFonts w:ascii="Arial" w:hAnsi="Arial" w:cs="Arial"/>
                <w:sz w:val="16"/>
                <w:szCs w:val="16"/>
              </w:rPr>
              <w:t> </w:t>
            </w:r>
          </w:p>
        </w:tc>
        <w:tc>
          <w:tcPr>
            <w:tcW w:w="1153" w:type="dxa"/>
            <w:tcBorders>
              <w:top w:val="nil"/>
              <w:left w:val="nil"/>
              <w:bottom w:val="nil"/>
              <w:right w:val="nil"/>
            </w:tcBorders>
            <w:noWrap/>
            <w:vAlign w:val="bottom"/>
          </w:tcPr>
          <w:p w:rsidR="0095613A" w:rsidRPr="007C3085" w:rsidRDefault="0095613A" w:rsidP="007C3085">
            <w:pPr>
              <w:spacing w:after="0" w:line="240" w:lineRule="auto"/>
              <w:jc w:val="center"/>
              <w:rPr>
                <w:rFonts w:ascii="Arial" w:hAnsi="Arial" w:cs="Arial"/>
                <w:sz w:val="14"/>
                <w:szCs w:val="16"/>
              </w:rPr>
            </w:pPr>
            <w:r w:rsidRPr="007C3085">
              <w:rPr>
                <w:rFonts w:ascii="Arial" w:hAnsi="Arial" w:cs="Arial"/>
                <w:sz w:val="14"/>
                <w:szCs w:val="16"/>
              </w:rPr>
              <w:t>Cal(99)</w:t>
            </w:r>
          </w:p>
        </w:tc>
        <w:tc>
          <w:tcPr>
            <w:tcW w:w="2025" w:type="dxa"/>
            <w:gridSpan w:val="3"/>
            <w:tcBorders>
              <w:top w:val="nil"/>
              <w:left w:val="nil"/>
              <w:bottom w:val="nil"/>
              <w:right w:val="nil"/>
            </w:tcBorders>
            <w:noWrap/>
            <w:vAlign w:val="bottom"/>
          </w:tcPr>
          <w:p w:rsidR="0095613A" w:rsidRPr="007C3085" w:rsidRDefault="0095613A" w:rsidP="007C3085">
            <w:pPr>
              <w:spacing w:after="0" w:line="240" w:lineRule="auto"/>
              <w:jc w:val="center"/>
              <w:rPr>
                <w:rFonts w:ascii="Arial" w:hAnsi="Arial" w:cs="Arial"/>
                <w:sz w:val="14"/>
                <w:szCs w:val="16"/>
              </w:rPr>
            </w:pPr>
            <w:r w:rsidRPr="007C3085">
              <w:rPr>
                <w:rFonts w:ascii="Arial" w:hAnsi="Arial" w:cs="Arial"/>
                <w:sz w:val="14"/>
                <w:szCs w:val="16"/>
              </w:rPr>
              <w:t>1999 Cal/EPA</w:t>
            </w:r>
          </w:p>
        </w:tc>
        <w:tc>
          <w:tcPr>
            <w:tcW w:w="1269" w:type="dxa"/>
            <w:gridSpan w:val="2"/>
            <w:tcBorders>
              <w:top w:val="nil"/>
              <w:left w:val="nil"/>
              <w:bottom w:val="nil"/>
              <w:right w:val="nil"/>
            </w:tcBorders>
            <w:noWrap/>
            <w:vAlign w:val="bottom"/>
          </w:tcPr>
          <w:p w:rsidR="0095613A" w:rsidRPr="007C3085" w:rsidRDefault="0095613A" w:rsidP="007C3085">
            <w:pPr>
              <w:spacing w:after="0" w:line="240" w:lineRule="auto"/>
              <w:jc w:val="center"/>
              <w:rPr>
                <w:rFonts w:ascii="Arial" w:hAnsi="Arial" w:cs="Arial"/>
                <w:sz w:val="14"/>
                <w:szCs w:val="20"/>
              </w:rPr>
            </w:pPr>
          </w:p>
        </w:tc>
        <w:tc>
          <w:tcPr>
            <w:tcW w:w="1206" w:type="dxa"/>
            <w:gridSpan w:val="2"/>
            <w:tcBorders>
              <w:top w:val="nil"/>
              <w:left w:val="nil"/>
              <w:bottom w:val="nil"/>
              <w:right w:val="nil"/>
            </w:tcBorders>
            <w:noWrap/>
            <w:vAlign w:val="bottom"/>
          </w:tcPr>
          <w:p w:rsidR="0095613A" w:rsidRPr="007C3085" w:rsidRDefault="0095613A" w:rsidP="007C3085">
            <w:pPr>
              <w:spacing w:after="0" w:line="240" w:lineRule="auto"/>
              <w:jc w:val="center"/>
              <w:rPr>
                <w:rFonts w:ascii="Arial" w:hAnsi="Arial" w:cs="Arial"/>
                <w:sz w:val="14"/>
                <w:szCs w:val="20"/>
              </w:rPr>
            </w:pPr>
          </w:p>
        </w:tc>
        <w:tc>
          <w:tcPr>
            <w:tcW w:w="1206" w:type="dxa"/>
            <w:gridSpan w:val="2"/>
            <w:tcBorders>
              <w:top w:val="nil"/>
              <w:left w:val="nil"/>
              <w:bottom w:val="nil"/>
              <w:right w:val="nil"/>
            </w:tcBorders>
            <w:noWrap/>
            <w:vAlign w:val="bottom"/>
          </w:tcPr>
          <w:p w:rsidR="0095613A" w:rsidRPr="007C3085" w:rsidRDefault="0095613A" w:rsidP="007C3085">
            <w:pPr>
              <w:spacing w:after="0" w:line="240" w:lineRule="auto"/>
              <w:jc w:val="center"/>
              <w:rPr>
                <w:rFonts w:ascii="Arial" w:hAnsi="Arial" w:cs="Arial"/>
                <w:sz w:val="14"/>
                <w:szCs w:val="20"/>
              </w:rPr>
            </w:pPr>
          </w:p>
        </w:tc>
        <w:tc>
          <w:tcPr>
            <w:tcW w:w="785" w:type="dxa"/>
            <w:tcBorders>
              <w:top w:val="nil"/>
              <w:left w:val="nil"/>
              <w:bottom w:val="nil"/>
              <w:right w:val="nil"/>
            </w:tcBorders>
            <w:noWrap/>
            <w:vAlign w:val="bottom"/>
          </w:tcPr>
          <w:p w:rsidR="0095613A" w:rsidRPr="007C3085" w:rsidRDefault="0095613A" w:rsidP="007C3085">
            <w:pPr>
              <w:spacing w:after="0" w:line="240" w:lineRule="auto"/>
              <w:jc w:val="center"/>
              <w:rPr>
                <w:rFonts w:ascii="Arial" w:hAnsi="Arial" w:cs="Arial"/>
                <w:sz w:val="14"/>
                <w:szCs w:val="16"/>
              </w:rPr>
            </w:pPr>
            <w:r w:rsidRPr="007C3085">
              <w:rPr>
                <w:rFonts w:ascii="Arial" w:hAnsi="Arial" w:cs="Arial"/>
                <w:sz w:val="14"/>
                <w:szCs w:val="16"/>
              </w:rPr>
              <w:t>NTP</w:t>
            </w:r>
          </w:p>
        </w:tc>
        <w:tc>
          <w:tcPr>
            <w:tcW w:w="2524" w:type="dxa"/>
            <w:gridSpan w:val="4"/>
            <w:tcBorders>
              <w:top w:val="nil"/>
              <w:left w:val="nil"/>
              <w:bottom w:val="nil"/>
              <w:right w:val="nil"/>
            </w:tcBorders>
            <w:noWrap/>
            <w:vAlign w:val="bottom"/>
          </w:tcPr>
          <w:p w:rsidR="0095613A" w:rsidRPr="007C3085" w:rsidRDefault="0095613A" w:rsidP="007C3085">
            <w:pPr>
              <w:spacing w:after="0" w:line="240" w:lineRule="auto"/>
              <w:jc w:val="center"/>
              <w:rPr>
                <w:rFonts w:ascii="Arial" w:hAnsi="Arial" w:cs="Arial"/>
                <w:sz w:val="14"/>
                <w:szCs w:val="16"/>
              </w:rPr>
            </w:pPr>
            <w:r w:rsidRPr="007C3085">
              <w:rPr>
                <w:rFonts w:ascii="Arial" w:hAnsi="Arial" w:cs="Arial"/>
                <w:sz w:val="14"/>
                <w:szCs w:val="16"/>
              </w:rPr>
              <w:t>National Toxicity Program (1990)</w:t>
            </w:r>
            <w:r w:rsidR="00FA7F31" w:rsidRPr="007C3085">
              <w:rPr>
                <w:rFonts w:ascii="Arial" w:hAnsi="Arial" w:cs="Arial"/>
                <w:sz w:val="14"/>
                <w:szCs w:val="16"/>
                <w:vertAlign w:val="superscript"/>
              </w:rPr>
              <w:t>(12)</w:t>
            </w:r>
          </w:p>
        </w:tc>
        <w:tc>
          <w:tcPr>
            <w:tcW w:w="842" w:type="dxa"/>
            <w:gridSpan w:val="2"/>
            <w:tcBorders>
              <w:top w:val="nil"/>
              <w:left w:val="nil"/>
              <w:bottom w:val="nil"/>
              <w:right w:val="single" w:sz="8" w:space="0" w:color="auto"/>
            </w:tcBorders>
            <w:noWrap/>
            <w:vAlign w:val="bottom"/>
          </w:tcPr>
          <w:p w:rsidR="0095613A" w:rsidRPr="007C3085" w:rsidRDefault="0095613A" w:rsidP="007C3085">
            <w:pPr>
              <w:spacing w:after="0" w:line="240" w:lineRule="auto"/>
              <w:jc w:val="center"/>
              <w:rPr>
                <w:rFonts w:ascii="Arial" w:hAnsi="Arial" w:cs="Arial"/>
                <w:sz w:val="14"/>
                <w:szCs w:val="20"/>
              </w:rPr>
            </w:pPr>
          </w:p>
        </w:tc>
      </w:tr>
      <w:tr w:rsidR="0095613A" w:rsidRPr="00FB7607" w:rsidTr="00C82748">
        <w:trPr>
          <w:trHeight w:val="375"/>
        </w:trPr>
        <w:tc>
          <w:tcPr>
            <w:tcW w:w="395" w:type="dxa"/>
            <w:tcBorders>
              <w:top w:val="nil"/>
              <w:left w:val="single" w:sz="8" w:space="0" w:color="auto"/>
              <w:bottom w:val="nil"/>
              <w:right w:val="nil"/>
            </w:tcBorders>
            <w:noWrap/>
            <w:vAlign w:val="center"/>
          </w:tcPr>
          <w:p w:rsidR="0095613A" w:rsidRPr="00FB7607" w:rsidRDefault="0095613A" w:rsidP="00B40DB0">
            <w:pPr>
              <w:spacing w:after="0" w:line="240" w:lineRule="auto"/>
              <w:jc w:val="center"/>
              <w:rPr>
                <w:rFonts w:ascii="Arial" w:hAnsi="Arial" w:cs="Arial"/>
                <w:sz w:val="20"/>
                <w:szCs w:val="20"/>
              </w:rPr>
            </w:pPr>
            <w:r w:rsidRPr="00FB7607">
              <w:rPr>
                <w:rFonts w:ascii="Arial" w:hAnsi="Arial" w:cs="Arial"/>
                <w:sz w:val="20"/>
                <w:szCs w:val="20"/>
              </w:rPr>
              <w:t> </w:t>
            </w:r>
          </w:p>
        </w:tc>
        <w:tc>
          <w:tcPr>
            <w:tcW w:w="1153" w:type="dxa"/>
            <w:tcBorders>
              <w:top w:val="nil"/>
              <w:left w:val="nil"/>
              <w:bottom w:val="nil"/>
              <w:right w:val="nil"/>
            </w:tcBorders>
            <w:noWrap/>
            <w:vAlign w:val="bottom"/>
          </w:tcPr>
          <w:p w:rsidR="0095613A" w:rsidRPr="007C3085" w:rsidRDefault="0095613A" w:rsidP="007C3085">
            <w:pPr>
              <w:spacing w:after="0" w:line="240" w:lineRule="auto"/>
              <w:jc w:val="center"/>
              <w:rPr>
                <w:rFonts w:ascii="Arial" w:hAnsi="Arial" w:cs="Arial"/>
                <w:sz w:val="14"/>
                <w:szCs w:val="16"/>
              </w:rPr>
            </w:pPr>
            <w:r w:rsidRPr="007C3085">
              <w:rPr>
                <w:rFonts w:ascii="Arial" w:hAnsi="Arial" w:cs="Arial"/>
                <w:sz w:val="14"/>
                <w:szCs w:val="16"/>
              </w:rPr>
              <w:t>Cal(O)</w:t>
            </w:r>
          </w:p>
        </w:tc>
        <w:tc>
          <w:tcPr>
            <w:tcW w:w="3294" w:type="dxa"/>
            <w:gridSpan w:val="5"/>
            <w:tcBorders>
              <w:top w:val="nil"/>
              <w:left w:val="nil"/>
              <w:bottom w:val="nil"/>
              <w:right w:val="nil"/>
            </w:tcBorders>
            <w:noWrap/>
            <w:vAlign w:val="bottom"/>
          </w:tcPr>
          <w:p w:rsidR="0095613A" w:rsidRPr="007C3085" w:rsidRDefault="0095613A" w:rsidP="007C3085">
            <w:pPr>
              <w:spacing w:after="0" w:line="240" w:lineRule="auto"/>
              <w:jc w:val="center"/>
              <w:rPr>
                <w:rFonts w:ascii="Arial" w:hAnsi="Arial" w:cs="Arial"/>
                <w:sz w:val="14"/>
                <w:szCs w:val="16"/>
              </w:rPr>
            </w:pPr>
            <w:r w:rsidRPr="007C3085">
              <w:rPr>
                <w:rFonts w:ascii="Arial" w:hAnsi="Arial" w:cs="Arial"/>
                <w:sz w:val="14"/>
                <w:szCs w:val="16"/>
              </w:rPr>
              <w:t>Cal/EPA (Old Value)</w:t>
            </w:r>
          </w:p>
        </w:tc>
        <w:tc>
          <w:tcPr>
            <w:tcW w:w="1206" w:type="dxa"/>
            <w:gridSpan w:val="2"/>
            <w:tcBorders>
              <w:top w:val="nil"/>
              <w:left w:val="nil"/>
              <w:bottom w:val="nil"/>
              <w:right w:val="nil"/>
            </w:tcBorders>
            <w:noWrap/>
            <w:vAlign w:val="bottom"/>
          </w:tcPr>
          <w:p w:rsidR="0095613A" w:rsidRPr="007C3085" w:rsidRDefault="0095613A" w:rsidP="007C3085">
            <w:pPr>
              <w:spacing w:after="0" w:line="240" w:lineRule="auto"/>
              <w:jc w:val="center"/>
              <w:rPr>
                <w:rFonts w:ascii="Arial" w:hAnsi="Arial" w:cs="Arial"/>
                <w:sz w:val="14"/>
                <w:szCs w:val="20"/>
              </w:rPr>
            </w:pPr>
          </w:p>
        </w:tc>
        <w:tc>
          <w:tcPr>
            <w:tcW w:w="1206" w:type="dxa"/>
            <w:gridSpan w:val="2"/>
            <w:tcBorders>
              <w:top w:val="nil"/>
              <w:left w:val="nil"/>
              <w:bottom w:val="nil"/>
              <w:right w:val="nil"/>
            </w:tcBorders>
            <w:noWrap/>
            <w:vAlign w:val="bottom"/>
          </w:tcPr>
          <w:p w:rsidR="0095613A" w:rsidRPr="007C3085" w:rsidRDefault="0095613A" w:rsidP="007C3085">
            <w:pPr>
              <w:spacing w:after="0" w:line="240" w:lineRule="auto"/>
              <w:jc w:val="center"/>
              <w:rPr>
                <w:rFonts w:ascii="Arial" w:hAnsi="Arial" w:cs="Arial"/>
                <w:sz w:val="14"/>
                <w:szCs w:val="20"/>
              </w:rPr>
            </w:pPr>
          </w:p>
        </w:tc>
        <w:tc>
          <w:tcPr>
            <w:tcW w:w="785" w:type="dxa"/>
            <w:tcBorders>
              <w:top w:val="nil"/>
              <w:left w:val="nil"/>
              <w:bottom w:val="nil"/>
              <w:right w:val="nil"/>
            </w:tcBorders>
            <w:noWrap/>
            <w:vAlign w:val="bottom"/>
          </w:tcPr>
          <w:p w:rsidR="0095613A" w:rsidRPr="007C3085" w:rsidRDefault="0095613A" w:rsidP="007C3085">
            <w:pPr>
              <w:spacing w:after="0" w:line="240" w:lineRule="auto"/>
              <w:jc w:val="center"/>
              <w:rPr>
                <w:rFonts w:ascii="Arial" w:hAnsi="Arial" w:cs="Arial"/>
                <w:sz w:val="14"/>
                <w:szCs w:val="16"/>
              </w:rPr>
            </w:pPr>
            <w:r w:rsidRPr="007C3085">
              <w:rPr>
                <w:rFonts w:ascii="Arial" w:hAnsi="Arial" w:cs="Arial"/>
                <w:sz w:val="14"/>
                <w:szCs w:val="16"/>
              </w:rPr>
              <w:t>NYS DEC</w:t>
            </w:r>
          </w:p>
        </w:tc>
        <w:tc>
          <w:tcPr>
            <w:tcW w:w="3366" w:type="dxa"/>
            <w:gridSpan w:val="6"/>
            <w:tcBorders>
              <w:top w:val="nil"/>
              <w:left w:val="nil"/>
              <w:bottom w:val="nil"/>
              <w:right w:val="single" w:sz="8" w:space="0" w:color="000000"/>
            </w:tcBorders>
            <w:noWrap/>
            <w:vAlign w:val="bottom"/>
          </w:tcPr>
          <w:p w:rsidR="0095613A" w:rsidRPr="007C3085" w:rsidRDefault="0095613A" w:rsidP="007C3085">
            <w:pPr>
              <w:spacing w:after="0" w:line="240" w:lineRule="auto"/>
              <w:jc w:val="center"/>
              <w:rPr>
                <w:rFonts w:ascii="Arial" w:hAnsi="Arial" w:cs="Arial"/>
                <w:sz w:val="14"/>
                <w:szCs w:val="16"/>
              </w:rPr>
            </w:pPr>
            <w:r w:rsidRPr="007C3085">
              <w:rPr>
                <w:rFonts w:ascii="Arial" w:hAnsi="Arial" w:cs="Arial"/>
                <w:sz w:val="14"/>
                <w:szCs w:val="16"/>
              </w:rPr>
              <w:t>New York State Dept. of Env. Conservation</w:t>
            </w:r>
          </w:p>
        </w:tc>
      </w:tr>
      <w:tr w:rsidR="0095613A" w:rsidRPr="00FB7607" w:rsidTr="00C82748">
        <w:trPr>
          <w:trHeight w:val="375"/>
        </w:trPr>
        <w:tc>
          <w:tcPr>
            <w:tcW w:w="395" w:type="dxa"/>
            <w:tcBorders>
              <w:top w:val="nil"/>
              <w:left w:val="single" w:sz="8" w:space="0" w:color="auto"/>
              <w:bottom w:val="nil"/>
              <w:right w:val="nil"/>
            </w:tcBorders>
            <w:noWrap/>
            <w:vAlign w:val="center"/>
          </w:tcPr>
          <w:p w:rsidR="0095613A" w:rsidRPr="00FB7607" w:rsidRDefault="0095613A" w:rsidP="00B40DB0">
            <w:pPr>
              <w:spacing w:after="0" w:line="240" w:lineRule="auto"/>
              <w:jc w:val="center"/>
              <w:rPr>
                <w:rFonts w:ascii="Arial" w:hAnsi="Arial" w:cs="Arial"/>
                <w:sz w:val="20"/>
                <w:szCs w:val="20"/>
              </w:rPr>
            </w:pPr>
            <w:r w:rsidRPr="00FB7607">
              <w:rPr>
                <w:rFonts w:ascii="Arial" w:hAnsi="Arial" w:cs="Arial"/>
                <w:sz w:val="20"/>
                <w:szCs w:val="20"/>
              </w:rPr>
              <w:t> </w:t>
            </w:r>
          </w:p>
        </w:tc>
        <w:tc>
          <w:tcPr>
            <w:tcW w:w="1153" w:type="dxa"/>
            <w:tcBorders>
              <w:top w:val="nil"/>
              <w:left w:val="nil"/>
              <w:bottom w:val="nil"/>
              <w:right w:val="nil"/>
            </w:tcBorders>
            <w:noWrap/>
            <w:vAlign w:val="bottom"/>
          </w:tcPr>
          <w:p w:rsidR="0095613A" w:rsidRPr="007C3085" w:rsidRDefault="0095613A" w:rsidP="007C3085">
            <w:pPr>
              <w:spacing w:after="0" w:line="240" w:lineRule="auto"/>
              <w:jc w:val="center"/>
              <w:rPr>
                <w:rFonts w:ascii="Arial" w:hAnsi="Arial" w:cs="Arial"/>
                <w:sz w:val="14"/>
                <w:szCs w:val="16"/>
              </w:rPr>
            </w:pPr>
            <w:r w:rsidRPr="007C3085">
              <w:rPr>
                <w:rFonts w:ascii="Arial" w:hAnsi="Arial" w:cs="Arial"/>
                <w:sz w:val="14"/>
                <w:szCs w:val="16"/>
              </w:rPr>
              <w:t>CHEM/AAL</w:t>
            </w:r>
          </w:p>
        </w:tc>
        <w:tc>
          <w:tcPr>
            <w:tcW w:w="4500" w:type="dxa"/>
            <w:gridSpan w:val="7"/>
            <w:tcBorders>
              <w:top w:val="nil"/>
              <w:left w:val="nil"/>
              <w:bottom w:val="nil"/>
              <w:right w:val="nil"/>
            </w:tcBorders>
            <w:noWrap/>
            <w:vAlign w:val="bottom"/>
          </w:tcPr>
          <w:p w:rsidR="0095613A" w:rsidRPr="007C3085" w:rsidRDefault="0095613A" w:rsidP="007C3085">
            <w:pPr>
              <w:spacing w:after="0" w:line="240" w:lineRule="auto"/>
              <w:jc w:val="center"/>
              <w:rPr>
                <w:rFonts w:ascii="Arial" w:hAnsi="Arial" w:cs="Arial"/>
                <w:sz w:val="14"/>
                <w:szCs w:val="16"/>
              </w:rPr>
            </w:pPr>
            <w:r w:rsidRPr="007C3085">
              <w:rPr>
                <w:rFonts w:ascii="Arial" w:hAnsi="Arial" w:cs="Arial"/>
                <w:sz w:val="14"/>
                <w:szCs w:val="16"/>
              </w:rPr>
              <w:t>Massachusetts Chem. Health Effects Assessment</w:t>
            </w:r>
          </w:p>
        </w:tc>
        <w:tc>
          <w:tcPr>
            <w:tcW w:w="1206" w:type="dxa"/>
            <w:gridSpan w:val="2"/>
            <w:tcBorders>
              <w:top w:val="nil"/>
              <w:left w:val="nil"/>
              <w:bottom w:val="nil"/>
              <w:right w:val="nil"/>
            </w:tcBorders>
            <w:noWrap/>
            <w:vAlign w:val="bottom"/>
          </w:tcPr>
          <w:p w:rsidR="0095613A" w:rsidRPr="007C3085" w:rsidRDefault="0095613A" w:rsidP="007C3085">
            <w:pPr>
              <w:spacing w:after="0" w:line="240" w:lineRule="auto"/>
              <w:jc w:val="center"/>
              <w:rPr>
                <w:rFonts w:ascii="Arial" w:hAnsi="Arial" w:cs="Arial"/>
                <w:sz w:val="14"/>
                <w:szCs w:val="20"/>
              </w:rPr>
            </w:pPr>
          </w:p>
        </w:tc>
        <w:tc>
          <w:tcPr>
            <w:tcW w:w="785" w:type="dxa"/>
            <w:tcBorders>
              <w:top w:val="nil"/>
              <w:left w:val="nil"/>
              <w:bottom w:val="nil"/>
              <w:right w:val="nil"/>
            </w:tcBorders>
            <w:noWrap/>
            <w:vAlign w:val="bottom"/>
          </w:tcPr>
          <w:p w:rsidR="0095613A" w:rsidRPr="007C3085" w:rsidRDefault="0095613A" w:rsidP="007C3085">
            <w:pPr>
              <w:spacing w:after="0" w:line="240" w:lineRule="auto"/>
              <w:jc w:val="center"/>
              <w:rPr>
                <w:rFonts w:ascii="Arial" w:hAnsi="Arial" w:cs="Arial"/>
                <w:sz w:val="14"/>
                <w:szCs w:val="16"/>
              </w:rPr>
            </w:pPr>
            <w:r w:rsidRPr="007C3085">
              <w:rPr>
                <w:rFonts w:ascii="Arial" w:hAnsi="Arial" w:cs="Arial"/>
                <w:sz w:val="14"/>
                <w:szCs w:val="16"/>
              </w:rPr>
              <w:t>R</w:t>
            </w:r>
          </w:p>
        </w:tc>
        <w:tc>
          <w:tcPr>
            <w:tcW w:w="2927" w:type="dxa"/>
            <w:gridSpan w:val="5"/>
            <w:tcBorders>
              <w:top w:val="nil"/>
              <w:left w:val="nil"/>
              <w:bottom w:val="nil"/>
              <w:right w:val="nil"/>
            </w:tcBorders>
            <w:noWrap/>
            <w:vAlign w:val="bottom"/>
          </w:tcPr>
          <w:p w:rsidR="0095613A" w:rsidRPr="007C3085" w:rsidRDefault="0095613A" w:rsidP="007C3085">
            <w:pPr>
              <w:spacing w:after="0" w:line="240" w:lineRule="auto"/>
              <w:jc w:val="center"/>
              <w:rPr>
                <w:rFonts w:ascii="Arial" w:hAnsi="Arial" w:cs="Arial"/>
                <w:sz w:val="14"/>
                <w:szCs w:val="16"/>
              </w:rPr>
            </w:pPr>
            <w:r w:rsidRPr="007C3085">
              <w:rPr>
                <w:rFonts w:ascii="Arial" w:hAnsi="Arial" w:cs="Arial"/>
                <w:sz w:val="14"/>
                <w:szCs w:val="16"/>
              </w:rPr>
              <w:t>Risk Assessment Info. System</w:t>
            </w:r>
          </w:p>
        </w:tc>
        <w:tc>
          <w:tcPr>
            <w:tcW w:w="439" w:type="dxa"/>
            <w:tcBorders>
              <w:top w:val="nil"/>
              <w:left w:val="nil"/>
              <w:bottom w:val="nil"/>
              <w:right w:val="single" w:sz="8" w:space="0" w:color="auto"/>
            </w:tcBorders>
            <w:noWrap/>
            <w:vAlign w:val="center"/>
          </w:tcPr>
          <w:p w:rsidR="0095613A" w:rsidRPr="00FB7607" w:rsidRDefault="0095613A" w:rsidP="00B40DB0">
            <w:pPr>
              <w:spacing w:after="0" w:line="240" w:lineRule="auto"/>
              <w:jc w:val="center"/>
              <w:rPr>
                <w:rFonts w:ascii="Arial" w:hAnsi="Arial" w:cs="Arial"/>
                <w:sz w:val="20"/>
                <w:szCs w:val="20"/>
              </w:rPr>
            </w:pPr>
            <w:r w:rsidRPr="00FB7607">
              <w:rPr>
                <w:rFonts w:ascii="Arial" w:hAnsi="Arial" w:cs="Arial"/>
                <w:sz w:val="20"/>
                <w:szCs w:val="20"/>
              </w:rPr>
              <w:t> </w:t>
            </w:r>
          </w:p>
        </w:tc>
      </w:tr>
      <w:tr w:rsidR="0095613A" w:rsidRPr="00FB7607" w:rsidTr="00C82748">
        <w:trPr>
          <w:trHeight w:val="375"/>
        </w:trPr>
        <w:tc>
          <w:tcPr>
            <w:tcW w:w="395" w:type="dxa"/>
            <w:tcBorders>
              <w:top w:val="nil"/>
              <w:left w:val="single" w:sz="8" w:space="0" w:color="auto"/>
              <w:bottom w:val="nil"/>
              <w:right w:val="nil"/>
            </w:tcBorders>
            <w:noWrap/>
            <w:vAlign w:val="center"/>
          </w:tcPr>
          <w:p w:rsidR="0095613A" w:rsidRPr="00FB7607" w:rsidRDefault="0095613A" w:rsidP="00B40DB0">
            <w:pPr>
              <w:spacing w:after="0" w:line="240" w:lineRule="auto"/>
              <w:jc w:val="center"/>
              <w:rPr>
                <w:rFonts w:ascii="Arial" w:hAnsi="Arial" w:cs="Arial"/>
                <w:sz w:val="20"/>
                <w:szCs w:val="20"/>
              </w:rPr>
            </w:pPr>
            <w:r w:rsidRPr="00FB7607">
              <w:rPr>
                <w:rFonts w:ascii="Arial" w:hAnsi="Arial" w:cs="Arial"/>
                <w:sz w:val="20"/>
                <w:szCs w:val="20"/>
              </w:rPr>
              <w:t> </w:t>
            </w:r>
          </w:p>
        </w:tc>
        <w:tc>
          <w:tcPr>
            <w:tcW w:w="1153" w:type="dxa"/>
            <w:tcBorders>
              <w:top w:val="nil"/>
              <w:left w:val="nil"/>
              <w:bottom w:val="nil"/>
              <w:right w:val="nil"/>
            </w:tcBorders>
            <w:noWrap/>
            <w:vAlign w:val="bottom"/>
          </w:tcPr>
          <w:p w:rsidR="0095613A" w:rsidRPr="007C3085" w:rsidRDefault="0095613A" w:rsidP="007C3085">
            <w:pPr>
              <w:spacing w:after="0" w:line="240" w:lineRule="auto"/>
              <w:jc w:val="center"/>
              <w:rPr>
                <w:rFonts w:ascii="Arial" w:hAnsi="Arial" w:cs="Arial"/>
                <w:sz w:val="14"/>
                <w:szCs w:val="16"/>
              </w:rPr>
            </w:pPr>
          </w:p>
        </w:tc>
        <w:tc>
          <w:tcPr>
            <w:tcW w:w="4500" w:type="dxa"/>
            <w:gridSpan w:val="7"/>
            <w:tcBorders>
              <w:top w:val="nil"/>
              <w:left w:val="nil"/>
              <w:bottom w:val="nil"/>
              <w:right w:val="nil"/>
            </w:tcBorders>
            <w:noWrap/>
            <w:vAlign w:val="bottom"/>
          </w:tcPr>
          <w:p w:rsidR="0095613A" w:rsidRPr="007C3085" w:rsidRDefault="0095613A" w:rsidP="007C3085">
            <w:pPr>
              <w:spacing w:after="0" w:line="240" w:lineRule="auto"/>
              <w:jc w:val="center"/>
              <w:rPr>
                <w:rFonts w:ascii="Arial" w:hAnsi="Arial" w:cs="Arial"/>
                <w:sz w:val="14"/>
                <w:szCs w:val="16"/>
              </w:rPr>
            </w:pPr>
            <w:r w:rsidRPr="007C3085">
              <w:rPr>
                <w:rFonts w:ascii="Arial" w:hAnsi="Arial" w:cs="Arial"/>
                <w:sz w:val="14"/>
                <w:szCs w:val="16"/>
              </w:rPr>
              <w:t>Methodology/ Allowable Ambient Level</w:t>
            </w:r>
          </w:p>
        </w:tc>
        <w:tc>
          <w:tcPr>
            <w:tcW w:w="1206" w:type="dxa"/>
            <w:gridSpan w:val="2"/>
            <w:tcBorders>
              <w:top w:val="nil"/>
              <w:left w:val="nil"/>
              <w:bottom w:val="nil"/>
              <w:right w:val="nil"/>
            </w:tcBorders>
            <w:noWrap/>
            <w:vAlign w:val="bottom"/>
          </w:tcPr>
          <w:p w:rsidR="0095613A" w:rsidRPr="007C3085" w:rsidRDefault="0095613A" w:rsidP="007C3085">
            <w:pPr>
              <w:spacing w:after="0" w:line="240" w:lineRule="auto"/>
              <w:jc w:val="center"/>
              <w:rPr>
                <w:rFonts w:ascii="Arial" w:hAnsi="Arial" w:cs="Arial"/>
                <w:sz w:val="14"/>
                <w:szCs w:val="20"/>
              </w:rPr>
            </w:pPr>
          </w:p>
        </w:tc>
        <w:tc>
          <w:tcPr>
            <w:tcW w:w="785" w:type="dxa"/>
            <w:tcBorders>
              <w:top w:val="nil"/>
              <w:left w:val="nil"/>
              <w:bottom w:val="nil"/>
              <w:right w:val="nil"/>
            </w:tcBorders>
            <w:noWrap/>
            <w:vAlign w:val="bottom"/>
          </w:tcPr>
          <w:p w:rsidR="0095613A" w:rsidRPr="007C3085" w:rsidRDefault="0095613A" w:rsidP="007C3085">
            <w:pPr>
              <w:spacing w:after="0" w:line="240" w:lineRule="auto"/>
              <w:jc w:val="center"/>
              <w:rPr>
                <w:rFonts w:ascii="Arial" w:hAnsi="Arial" w:cs="Arial"/>
                <w:sz w:val="14"/>
                <w:szCs w:val="16"/>
              </w:rPr>
            </w:pPr>
            <w:r w:rsidRPr="007C3085">
              <w:rPr>
                <w:rFonts w:ascii="Arial" w:hAnsi="Arial" w:cs="Arial"/>
                <w:sz w:val="14"/>
                <w:szCs w:val="16"/>
              </w:rPr>
              <w:t>R3</w:t>
            </w:r>
          </w:p>
        </w:tc>
        <w:tc>
          <w:tcPr>
            <w:tcW w:w="2927" w:type="dxa"/>
            <w:gridSpan w:val="5"/>
            <w:tcBorders>
              <w:top w:val="nil"/>
              <w:left w:val="nil"/>
              <w:bottom w:val="nil"/>
              <w:right w:val="nil"/>
            </w:tcBorders>
            <w:noWrap/>
            <w:vAlign w:val="bottom"/>
          </w:tcPr>
          <w:p w:rsidR="0095613A" w:rsidRPr="007C3085" w:rsidRDefault="0095613A" w:rsidP="007C3085">
            <w:pPr>
              <w:spacing w:after="0" w:line="240" w:lineRule="auto"/>
              <w:jc w:val="center"/>
              <w:rPr>
                <w:rFonts w:ascii="Arial" w:hAnsi="Arial" w:cs="Arial"/>
                <w:sz w:val="14"/>
                <w:szCs w:val="16"/>
              </w:rPr>
            </w:pPr>
            <w:r w:rsidRPr="007C3085">
              <w:rPr>
                <w:rFonts w:ascii="Arial" w:hAnsi="Arial" w:cs="Arial"/>
                <w:sz w:val="14"/>
                <w:szCs w:val="16"/>
              </w:rPr>
              <w:t>U.S. EPA Region III</w:t>
            </w:r>
          </w:p>
        </w:tc>
        <w:tc>
          <w:tcPr>
            <w:tcW w:w="439" w:type="dxa"/>
            <w:tcBorders>
              <w:top w:val="nil"/>
              <w:left w:val="nil"/>
              <w:bottom w:val="nil"/>
              <w:right w:val="single" w:sz="8" w:space="0" w:color="auto"/>
            </w:tcBorders>
            <w:noWrap/>
            <w:vAlign w:val="center"/>
          </w:tcPr>
          <w:p w:rsidR="0095613A" w:rsidRPr="00FB7607" w:rsidRDefault="0095613A" w:rsidP="00B40DB0">
            <w:pPr>
              <w:spacing w:after="0" w:line="240" w:lineRule="auto"/>
              <w:jc w:val="center"/>
              <w:rPr>
                <w:rFonts w:ascii="Arial" w:hAnsi="Arial" w:cs="Arial"/>
                <w:sz w:val="20"/>
                <w:szCs w:val="20"/>
              </w:rPr>
            </w:pPr>
            <w:r w:rsidRPr="00FB7607">
              <w:rPr>
                <w:rFonts w:ascii="Arial" w:hAnsi="Arial" w:cs="Arial"/>
                <w:sz w:val="20"/>
                <w:szCs w:val="20"/>
              </w:rPr>
              <w:t> </w:t>
            </w:r>
          </w:p>
        </w:tc>
      </w:tr>
      <w:tr w:rsidR="0095613A" w:rsidRPr="00FB7607" w:rsidTr="00C82748">
        <w:trPr>
          <w:trHeight w:val="375"/>
        </w:trPr>
        <w:tc>
          <w:tcPr>
            <w:tcW w:w="395" w:type="dxa"/>
            <w:tcBorders>
              <w:top w:val="nil"/>
              <w:left w:val="single" w:sz="8" w:space="0" w:color="auto"/>
              <w:bottom w:val="nil"/>
              <w:right w:val="nil"/>
            </w:tcBorders>
            <w:noWrap/>
            <w:vAlign w:val="center"/>
          </w:tcPr>
          <w:p w:rsidR="0095613A" w:rsidRPr="00FB7607" w:rsidRDefault="0095613A" w:rsidP="00B40DB0">
            <w:pPr>
              <w:spacing w:after="0" w:line="240" w:lineRule="auto"/>
              <w:jc w:val="center"/>
              <w:rPr>
                <w:rFonts w:ascii="Arial" w:hAnsi="Arial" w:cs="Arial"/>
                <w:sz w:val="20"/>
                <w:szCs w:val="20"/>
              </w:rPr>
            </w:pPr>
            <w:r w:rsidRPr="00FB7607">
              <w:rPr>
                <w:rFonts w:ascii="Arial" w:hAnsi="Arial" w:cs="Arial"/>
                <w:sz w:val="20"/>
                <w:szCs w:val="20"/>
              </w:rPr>
              <w:t> </w:t>
            </w:r>
          </w:p>
        </w:tc>
        <w:tc>
          <w:tcPr>
            <w:tcW w:w="1153" w:type="dxa"/>
            <w:tcBorders>
              <w:top w:val="nil"/>
              <w:left w:val="nil"/>
              <w:bottom w:val="nil"/>
              <w:right w:val="nil"/>
            </w:tcBorders>
            <w:noWrap/>
            <w:vAlign w:val="bottom"/>
          </w:tcPr>
          <w:p w:rsidR="0095613A" w:rsidRPr="007C3085" w:rsidRDefault="0095613A" w:rsidP="007C3085">
            <w:pPr>
              <w:spacing w:after="0" w:line="240" w:lineRule="auto"/>
              <w:jc w:val="center"/>
              <w:rPr>
                <w:rFonts w:ascii="Arial" w:hAnsi="Arial" w:cs="Arial"/>
                <w:sz w:val="14"/>
                <w:szCs w:val="16"/>
              </w:rPr>
            </w:pPr>
            <w:r w:rsidRPr="007C3085">
              <w:rPr>
                <w:rFonts w:ascii="Arial" w:hAnsi="Arial" w:cs="Arial"/>
                <w:sz w:val="14"/>
                <w:szCs w:val="16"/>
              </w:rPr>
              <w:t>Comm</w:t>
            </w:r>
          </w:p>
        </w:tc>
        <w:tc>
          <w:tcPr>
            <w:tcW w:w="3294" w:type="dxa"/>
            <w:gridSpan w:val="5"/>
            <w:tcBorders>
              <w:top w:val="nil"/>
              <w:left w:val="nil"/>
              <w:bottom w:val="nil"/>
              <w:right w:val="nil"/>
            </w:tcBorders>
            <w:noWrap/>
            <w:vAlign w:val="bottom"/>
          </w:tcPr>
          <w:p w:rsidR="0095613A" w:rsidRPr="007C3085" w:rsidRDefault="0095613A" w:rsidP="007C3085">
            <w:pPr>
              <w:spacing w:after="0" w:line="240" w:lineRule="auto"/>
              <w:jc w:val="center"/>
              <w:rPr>
                <w:rFonts w:ascii="Arial" w:hAnsi="Arial" w:cs="Arial"/>
                <w:sz w:val="14"/>
                <w:szCs w:val="16"/>
              </w:rPr>
            </w:pPr>
            <w:r w:rsidRPr="007C3085">
              <w:rPr>
                <w:rFonts w:ascii="Arial" w:hAnsi="Arial" w:cs="Arial"/>
                <w:sz w:val="14"/>
                <w:szCs w:val="16"/>
              </w:rPr>
              <w:t>Commercial Setting</w:t>
            </w:r>
          </w:p>
        </w:tc>
        <w:tc>
          <w:tcPr>
            <w:tcW w:w="1206" w:type="dxa"/>
            <w:gridSpan w:val="2"/>
            <w:tcBorders>
              <w:top w:val="nil"/>
              <w:left w:val="nil"/>
              <w:bottom w:val="nil"/>
              <w:right w:val="nil"/>
            </w:tcBorders>
            <w:noWrap/>
            <w:vAlign w:val="bottom"/>
          </w:tcPr>
          <w:p w:rsidR="0095613A" w:rsidRPr="007C3085" w:rsidRDefault="0095613A" w:rsidP="007C3085">
            <w:pPr>
              <w:spacing w:after="0" w:line="240" w:lineRule="auto"/>
              <w:jc w:val="center"/>
              <w:rPr>
                <w:rFonts w:ascii="Arial" w:hAnsi="Arial" w:cs="Arial"/>
                <w:sz w:val="14"/>
                <w:szCs w:val="20"/>
              </w:rPr>
            </w:pPr>
          </w:p>
        </w:tc>
        <w:tc>
          <w:tcPr>
            <w:tcW w:w="1206" w:type="dxa"/>
            <w:gridSpan w:val="2"/>
            <w:tcBorders>
              <w:top w:val="nil"/>
              <w:left w:val="nil"/>
              <w:bottom w:val="nil"/>
              <w:right w:val="nil"/>
            </w:tcBorders>
            <w:noWrap/>
            <w:vAlign w:val="bottom"/>
          </w:tcPr>
          <w:p w:rsidR="0095613A" w:rsidRPr="007C3085" w:rsidRDefault="0095613A" w:rsidP="007C3085">
            <w:pPr>
              <w:spacing w:after="0" w:line="240" w:lineRule="auto"/>
              <w:jc w:val="center"/>
              <w:rPr>
                <w:rFonts w:ascii="Arial" w:hAnsi="Arial" w:cs="Arial"/>
                <w:sz w:val="14"/>
                <w:szCs w:val="20"/>
              </w:rPr>
            </w:pPr>
          </w:p>
        </w:tc>
        <w:tc>
          <w:tcPr>
            <w:tcW w:w="785" w:type="dxa"/>
            <w:tcBorders>
              <w:top w:val="nil"/>
              <w:left w:val="nil"/>
              <w:bottom w:val="nil"/>
              <w:right w:val="nil"/>
            </w:tcBorders>
            <w:noWrap/>
            <w:vAlign w:val="bottom"/>
          </w:tcPr>
          <w:p w:rsidR="0095613A" w:rsidRPr="007C3085" w:rsidRDefault="0095613A" w:rsidP="007C3085">
            <w:pPr>
              <w:spacing w:after="0" w:line="240" w:lineRule="auto"/>
              <w:jc w:val="center"/>
              <w:rPr>
                <w:rFonts w:ascii="Arial" w:hAnsi="Arial" w:cs="Arial"/>
                <w:sz w:val="14"/>
                <w:szCs w:val="16"/>
              </w:rPr>
            </w:pPr>
            <w:r w:rsidRPr="007C3085">
              <w:rPr>
                <w:rFonts w:ascii="Arial" w:hAnsi="Arial" w:cs="Arial"/>
                <w:sz w:val="14"/>
                <w:szCs w:val="16"/>
              </w:rPr>
              <w:t>R6</w:t>
            </w:r>
          </w:p>
        </w:tc>
        <w:tc>
          <w:tcPr>
            <w:tcW w:w="2927" w:type="dxa"/>
            <w:gridSpan w:val="5"/>
            <w:tcBorders>
              <w:top w:val="nil"/>
              <w:left w:val="nil"/>
              <w:bottom w:val="nil"/>
              <w:right w:val="nil"/>
            </w:tcBorders>
            <w:noWrap/>
            <w:vAlign w:val="bottom"/>
          </w:tcPr>
          <w:p w:rsidR="0095613A" w:rsidRPr="007C3085" w:rsidRDefault="0095613A" w:rsidP="007C3085">
            <w:pPr>
              <w:spacing w:after="0" w:line="240" w:lineRule="auto"/>
              <w:jc w:val="center"/>
              <w:rPr>
                <w:rFonts w:ascii="Arial" w:hAnsi="Arial" w:cs="Arial"/>
                <w:sz w:val="14"/>
                <w:szCs w:val="16"/>
              </w:rPr>
            </w:pPr>
            <w:r w:rsidRPr="007C3085">
              <w:rPr>
                <w:rFonts w:ascii="Arial" w:hAnsi="Arial" w:cs="Arial"/>
                <w:sz w:val="14"/>
                <w:szCs w:val="16"/>
              </w:rPr>
              <w:t>U.S. EPA Region VI</w:t>
            </w:r>
          </w:p>
        </w:tc>
        <w:tc>
          <w:tcPr>
            <w:tcW w:w="439" w:type="dxa"/>
            <w:tcBorders>
              <w:top w:val="nil"/>
              <w:left w:val="nil"/>
              <w:bottom w:val="nil"/>
              <w:right w:val="single" w:sz="8" w:space="0" w:color="auto"/>
            </w:tcBorders>
            <w:noWrap/>
            <w:vAlign w:val="center"/>
          </w:tcPr>
          <w:p w:rsidR="0095613A" w:rsidRPr="00FB7607" w:rsidRDefault="0095613A" w:rsidP="00B40DB0">
            <w:pPr>
              <w:spacing w:after="0" w:line="240" w:lineRule="auto"/>
              <w:jc w:val="center"/>
              <w:rPr>
                <w:rFonts w:ascii="Arial" w:hAnsi="Arial" w:cs="Arial"/>
                <w:sz w:val="20"/>
                <w:szCs w:val="20"/>
              </w:rPr>
            </w:pPr>
            <w:r w:rsidRPr="00FB7607">
              <w:rPr>
                <w:rFonts w:ascii="Arial" w:hAnsi="Arial" w:cs="Arial"/>
                <w:sz w:val="20"/>
                <w:szCs w:val="20"/>
              </w:rPr>
              <w:t> </w:t>
            </w:r>
          </w:p>
        </w:tc>
      </w:tr>
      <w:tr w:rsidR="0095613A" w:rsidRPr="00FB7607" w:rsidTr="00C82748">
        <w:trPr>
          <w:trHeight w:val="375"/>
        </w:trPr>
        <w:tc>
          <w:tcPr>
            <w:tcW w:w="395" w:type="dxa"/>
            <w:tcBorders>
              <w:top w:val="nil"/>
              <w:left w:val="single" w:sz="8" w:space="0" w:color="auto"/>
              <w:bottom w:val="nil"/>
              <w:right w:val="nil"/>
            </w:tcBorders>
            <w:noWrap/>
            <w:vAlign w:val="center"/>
          </w:tcPr>
          <w:p w:rsidR="0095613A" w:rsidRPr="00FB7607" w:rsidRDefault="0095613A" w:rsidP="00B40DB0">
            <w:pPr>
              <w:spacing w:after="0" w:line="240" w:lineRule="auto"/>
              <w:jc w:val="center"/>
              <w:rPr>
                <w:rFonts w:ascii="Arial" w:hAnsi="Arial" w:cs="Arial"/>
                <w:sz w:val="20"/>
                <w:szCs w:val="20"/>
              </w:rPr>
            </w:pPr>
            <w:r w:rsidRPr="00FB7607">
              <w:rPr>
                <w:rFonts w:ascii="Arial" w:hAnsi="Arial" w:cs="Arial"/>
                <w:sz w:val="20"/>
                <w:szCs w:val="20"/>
              </w:rPr>
              <w:t> </w:t>
            </w:r>
          </w:p>
        </w:tc>
        <w:tc>
          <w:tcPr>
            <w:tcW w:w="1153" w:type="dxa"/>
            <w:tcBorders>
              <w:top w:val="nil"/>
              <w:left w:val="nil"/>
              <w:bottom w:val="nil"/>
              <w:right w:val="nil"/>
            </w:tcBorders>
            <w:noWrap/>
            <w:vAlign w:val="bottom"/>
          </w:tcPr>
          <w:p w:rsidR="0095613A" w:rsidRPr="007C3085" w:rsidRDefault="0095613A" w:rsidP="007C3085">
            <w:pPr>
              <w:spacing w:after="0" w:line="240" w:lineRule="auto"/>
              <w:jc w:val="center"/>
              <w:rPr>
                <w:rFonts w:ascii="Arial" w:hAnsi="Arial" w:cs="Arial"/>
                <w:sz w:val="14"/>
                <w:szCs w:val="16"/>
              </w:rPr>
            </w:pPr>
            <w:r w:rsidRPr="007C3085">
              <w:rPr>
                <w:rFonts w:ascii="Arial" w:hAnsi="Arial" w:cs="Arial"/>
                <w:sz w:val="14"/>
                <w:szCs w:val="16"/>
              </w:rPr>
              <w:t>Dawson</w:t>
            </w:r>
          </w:p>
        </w:tc>
        <w:tc>
          <w:tcPr>
            <w:tcW w:w="3294" w:type="dxa"/>
            <w:gridSpan w:val="5"/>
            <w:tcBorders>
              <w:top w:val="nil"/>
              <w:left w:val="nil"/>
              <w:bottom w:val="nil"/>
              <w:right w:val="nil"/>
            </w:tcBorders>
            <w:noWrap/>
            <w:vAlign w:val="bottom"/>
          </w:tcPr>
          <w:p w:rsidR="0095613A" w:rsidRPr="007C3085" w:rsidRDefault="0095613A" w:rsidP="007C3085">
            <w:pPr>
              <w:spacing w:after="0" w:line="240" w:lineRule="auto"/>
              <w:jc w:val="center"/>
              <w:rPr>
                <w:rFonts w:ascii="Arial" w:hAnsi="Arial" w:cs="Arial"/>
                <w:sz w:val="14"/>
                <w:szCs w:val="16"/>
              </w:rPr>
            </w:pPr>
            <w:r w:rsidRPr="007C3085">
              <w:rPr>
                <w:rFonts w:ascii="Arial" w:hAnsi="Arial" w:cs="Arial"/>
                <w:sz w:val="14"/>
                <w:szCs w:val="16"/>
              </w:rPr>
              <w:t xml:space="preserve">Dawson </w:t>
            </w:r>
            <w:r w:rsidRPr="007C3085">
              <w:rPr>
                <w:rFonts w:ascii="Arial" w:hAnsi="Arial" w:cs="Arial"/>
                <w:i/>
                <w:sz w:val="14"/>
                <w:szCs w:val="16"/>
              </w:rPr>
              <w:t>et al</w:t>
            </w:r>
            <w:r w:rsidRPr="007C3085">
              <w:rPr>
                <w:rFonts w:ascii="Arial" w:hAnsi="Arial" w:cs="Arial"/>
                <w:sz w:val="14"/>
                <w:szCs w:val="16"/>
              </w:rPr>
              <w:t xml:space="preserve">, </w:t>
            </w:r>
            <w:r w:rsidR="00FA7F31" w:rsidRPr="007C3085">
              <w:rPr>
                <w:rFonts w:ascii="Arial" w:hAnsi="Arial" w:cs="Arial"/>
                <w:sz w:val="14"/>
                <w:szCs w:val="16"/>
              </w:rPr>
              <w:t>(</w:t>
            </w:r>
            <w:r w:rsidRPr="007C3085">
              <w:rPr>
                <w:rFonts w:ascii="Arial" w:hAnsi="Arial" w:cs="Arial"/>
                <w:sz w:val="14"/>
                <w:szCs w:val="16"/>
              </w:rPr>
              <w:t>1993</w:t>
            </w:r>
            <w:r w:rsidR="00FA7F31" w:rsidRPr="007C3085">
              <w:rPr>
                <w:rFonts w:ascii="Arial" w:hAnsi="Arial" w:cs="Arial"/>
                <w:sz w:val="14"/>
                <w:szCs w:val="16"/>
              </w:rPr>
              <w:t xml:space="preserve">) </w:t>
            </w:r>
            <w:r w:rsidR="00FA7F31" w:rsidRPr="007C3085">
              <w:rPr>
                <w:rFonts w:ascii="Arial" w:hAnsi="Arial" w:cs="Arial"/>
                <w:sz w:val="14"/>
                <w:szCs w:val="16"/>
                <w:vertAlign w:val="superscript"/>
              </w:rPr>
              <w:t>(22)</w:t>
            </w:r>
          </w:p>
        </w:tc>
        <w:tc>
          <w:tcPr>
            <w:tcW w:w="1206" w:type="dxa"/>
            <w:gridSpan w:val="2"/>
            <w:tcBorders>
              <w:top w:val="nil"/>
              <w:left w:val="nil"/>
              <w:bottom w:val="nil"/>
              <w:right w:val="nil"/>
            </w:tcBorders>
            <w:noWrap/>
            <w:vAlign w:val="bottom"/>
          </w:tcPr>
          <w:p w:rsidR="0095613A" w:rsidRPr="007C3085" w:rsidRDefault="0095613A" w:rsidP="007C3085">
            <w:pPr>
              <w:spacing w:after="0" w:line="240" w:lineRule="auto"/>
              <w:jc w:val="center"/>
              <w:rPr>
                <w:rFonts w:ascii="Arial" w:hAnsi="Arial" w:cs="Arial"/>
                <w:sz w:val="14"/>
                <w:szCs w:val="20"/>
              </w:rPr>
            </w:pPr>
          </w:p>
        </w:tc>
        <w:tc>
          <w:tcPr>
            <w:tcW w:w="1206" w:type="dxa"/>
            <w:gridSpan w:val="2"/>
            <w:tcBorders>
              <w:top w:val="nil"/>
              <w:left w:val="nil"/>
              <w:bottom w:val="nil"/>
              <w:right w:val="nil"/>
            </w:tcBorders>
            <w:noWrap/>
            <w:vAlign w:val="bottom"/>
          </w:tcPr>
          <w:p w:rsidR="0095613A" w:rsidRPr="007C3085" w:rsidRDefault="0095613A" w:rsidP="007C3085">
            <w:pPr>
              <w:spacing w:after="0" w:line="240" w:lineRule="auto"/>
              <w:jc w:val="center"/>
              <w:rPr>
                <w:rFonts w:ascii="Arial" w:hAnsi="Arial" w:cs="Arial"/>
                <w:sz w:val="14"/>
                <w:szCs w:val="20"/>
              </w:rPr>
            </w:pPr>
          </w:p>
        </w:tc>
        <w:tc>
          <w:tcPr>
            <w:tcW w:w="785" w:type="dxa"/>
            <w:tcBorders>
              <w:top w:val="nil"/>
              <w:left w:val="nil"/>
              <w:bottom w:val="nil"/>
              <w:right w:val="nil"/>
            </w:tcBorders>
            <w:noWrap/>
            <w:vAlign w:val="bottom"/>
          </w:tcPr>
          <w:p w:rsidR="0095613A" w:rsidRPr="007C3085" w:rsidRDefault="0095613A" w:rsidP="007C3085">
            <w:pPr>
              <w:spacing w:after="0" w:line="240" w:lineRule="auto"/>
              <w:jc w:val="center"/>
              <w:rPr>
                <w:rFonts w:ascii="Arial" w:hAnsi="Arial" w:cs="Arial"/>
                <w:sz w:val="14"/>
                <w:szCs w:val="16"/>
              </w:rPr>
            </w:pPr>
            <w:r w:rsidRPr="007C3085">
              <w:rPr>
                <w:rFonts w:ascii="Arial" w:hAnsi="Arial" w:cs="Arial"/>
                <w:sz w:val="14"/>
                <w:szCs w:val="16"/>
              </w:rPr>
              <w:t>R9</w:t>
            </w:r>
          </w:p>
        </w:tc>
        <w:tc>
          <w:tcPr>
            <w:tcW w:w="2927" w:type="dxa"/>
            <w:gridSpan w:val="5"/>
            <w:tcBorders>
              <w:top w:val="nil"/>
              <w:left w:val="nil"/>
              <w:bottom w:val="nil"/>
              <w:right w:val="nil"/>
            </w:tcBorders>
            <w:noWrap/>
            <w:vAlign w:val="bottom"/>
          </w:tcPr>
          <w:p w:rsidR="0095613A" w:rsidRPr="007C3085" w:rsidRDefault="0095613A" w:rsidP="007C3085">
            <w:pPr>
              <w:spacing w:after="0" w:line="240" w:lineRule="auto"/>
              <w:jc w:val="center"/>
              <w:rPr>
                <w:rFonts w:ascii="Arial" w:hAnsi="Arial" w:cs="Arial"/>
                <w:sz w:val="14"/>
                <w:szCs w:val="16"/>
              </w:rPr>
            </w:pPr>
            <w:r w:rsidRPr="007C3085">
              <w:rPr>
                <w:rFonts w:ascii="Arial" w:hAnsi="Arial" w:cs="Arial"/>
                <w:sz w:val="14"/>
                <w:szCs w:val="16"/>
              </w:rPr>
              <w:t>U.S. EPA Region IX</w:t>
            </w:r>
          </w:p>
        </w:tc>
        <w:tc>
          <w:tcPr>
            <w:tcW w:w="439" w:type="dxa"/>
            <w:tcBorders>
              <w:top w:val="nil"/>
              <w:left w:val="nil"/>
              <w:bottom w:val="nil"/>
              <w:right w:val="single" w:sz="8" w:space="0" w:color="auto"/>
            </w:tcBorders>
            <w:noWrap/>
            <w:vAlign w:val="center"/>
          </w:tcPr>
          <w:p w:rsidR="0095613A" w:rsidRPr="00FB7607" w:rsidRDefault="0095613A" w:rsidP="00B40DB0">
            <w:pPr>
              <w:spacing w:after="0" w:line="240" w:lineRule="auto"/>
              <w:jc w:val="center"/>
              <w:rPr>
                <w:rFonts w:ascii="Arial" w:hAnsi="Arial" w:cs="Arial"/>
                <w:sz w:val="20"/>
                <w:szCs w:val="20"/>
              </w:rPr>
            </w:pPr>
            <w:r w:rsidRPr="00FB7607">
              <w:rPr>
                <w:rFonts w:ascii="Arial" w:hAnsi="Arial" w:cs="Arial"/>
                <w:sz w:val="20"/>
                <w:szCs w:val="20"/>
              </w:rPr>
              <w:t> </w:t>
            </w:r>
          </w:p>
        </w:tc>
      </w:tr>
      <w:tr w:rsidR="0095613A" w:rsidRPr="00FB7607" w:rsidTr="00C82748">
        <w:trPr>
          <w:trHeight w:val="375"/>
        </w:trPr>
        <w:tc>
          <w:tcPr>
            <w:tcW w:w="395" w:type="dxa"/>
            <w:tcBorders>
              <w:top w:val="nil"/>
              <w:left w:val="single" w:sz="8" w:space="0" w:color="auto"/>
              <w:bottom w:val="nil"/>
              <w:right w:val="nil"/>
            </w:tcBorders>
            <w:noWrap/>
            <w:vAlign w:val="center"/>
          </w:tcPr>
          <w:p w:rsidR="0095613A" w:rsidRPr="00FB7607" w:rsidRDefault="0095613A" w:rsidP="00B40DB0">
            <w:pPr>
              <w:spacing w:after="0" w:line="240" w:lineRule="auto"/>
              <w:jc w:val="center"/>
              <w:rPr>
                <w:rFonts w:ascii="Arial" w:hAnsi="Arial" w:cs="Arial"/>
                <w:sz w:val="20"/>
                <w:szCs w:val="20"/>
              </w:rPr>
            </w:pPr>
            <w:r w:rsidRPr="00FB7607">
              <w:rPr>
                <w:rFonts w:ascii="Arial" w:hAnsi="Arial" w:cs="Arial"/>
                <w:sz w:val="20"/>
                <w:szCs w:val="20"/>
              </w:rPr>
              <w:t> </w:t>
            </w:r>
          </w:p>
        </w:tc>
        <w:tc>
          <w:tcPr>
            <w:tcW w:w="1153" w:type="dxa"/>
            <w:tcBorders>
              <w:top w:val="nil"/>
              <w:left w:val="nil"/>
              <w:bottom w:val="nil"/>
              <w:right w:val="nil"/>
            </w:tcBorders>
            <w:noWrap/>
            <w:vAlign w:val="bottom"/>
          </w:tcPr>
          <w:p w:rsidR="0095613A" w:rsidRPr="007C3085" w:rsidRDefault="0095613A" w:rsidP="007C3085">
            <w:pPr>
              <w:spacing w:after="0" w:line="240" w:lineRule="auto"/>
              <w:jc w:val="center"/>
              <w:rPr>
                <w:rFonts w:ascii="Arial" w:hAnsi="Arial" w:cs="Arial"/>
                <w:sz w:val="14"/>
                <w:szCs w:val="16"/>
              </w:rPr>
            </w:pPr>
            <w:r w:rsidRPr="007C3085">
              <w:rPr>
                <w:rFonts w:ascii="Arial" w:hAnsi="Arial" w:cs="Arial"/>
                <w:sz w:val="14"/>
                <w:szCs w:val="16"/>
              </w:rPr>
              <w:t>DERR</w:t>
            </w:r>
          </w:p>
        </w:tc>
        <w:tc>
          <w:tcPr>
            <w:tcW w:w="4500" w:type="dxa"/>
            <w:gridSpan w:val="7"/>
            <w:tcBorders>
              <w:top w:val="nil"/>
              <w:left w:val="nil"/>
              <w:bottom w:val="nil"/>
              <w:right w:val="nil"/>
            </w:tcBorders>
            <w:noWrap/>
            <w:vAlign w:val="bottom"/>
          </w:tcPr>
          <w:p w:rsidR="0095613A" w:rsidRPr="007C3085" w:rsidRDefault="0095613A" w:rsidP="007C3085">
            <w:pPr>
              <w:spacing w:after="0" w:line="240" w:lineRule="auto"/>
              <w:jc w:val="center"/>
              <w:rPr>
                <w:rFonts w:ascii="Arial" w:hAnsi="Arial" w:cs="Arial"/>
                <w:sz w:val="14"/>
                <w:szCs w:val="16"/>
              </w:rPr>
            </w:pPr>
            <w:r w:rsidRPr="007C3085">
              <w:rPr>
                <w:rFonts w:ascii="Arial" w:hAnsi="Arial" w:cs="Arial"/>
                <w:sz w:val="14"/>
                <w:szCs w:val="16"/>
              </w:rPr>
              <w:t>Ohio Div. of Emergency &amp; Remedial Response</w:t>
            </w:r>
          </w:p>
        </w:tc>
        <w:tc>
          <w:tcPr>
            <w:tcW w:w="1206" w:type="dxa"/>
            <w:gridSpan w:val="2"/>
            <w:tcBorders>
              <w:top w:val="nil"/>
              <w:left w:val="nil"/>
              <w:bottom w:val="nil"/>
              <w:right w:val="nil"/>
            </w:tcBorders>
            <w:noWrap/>
            <w:vAlign w:val="bottom"/>
          </w:tcPr>
          <w:p w:rsidR="0095613A" w:rsidRPr="007C3085" w:rsidRDefault="0095613A" w:rsidP="007C3085">
            <w:pPr>
              <w:spacing w:after="0" w:line="240" w:lineRule="auto"/>
              <w:jc w:val="center"/>
              <w:rPr>
                <w:rFonts w:ascii="Arial" w:hAnsi="Arial" w:cs="Arial"/>
                <w:sz w:val="14"/>
                <w:szCs w:val="20"/>
              </w:rPr>
            </w:pPr>
          </w:p>
        </w:tc>
        <w:tc>
          <w:tcPr>
            <w:tcW w:w="785" w:type="dxa"/>
            <w:tcBorders>
              <w:top w:val="nil"/>
              <w:left w:val="nil"/>
              <w:bottom w:val="nil"/>
              <w:right w:val="nil"/>
            </w:tcBorders>
            <w:noWrap/>
            <w:vAlign w:val="bottom"/>
          </w:tcPr>
          <w:p w:rsidR="0095613A" w:rsidRPr="007C3085" w:rsidRDefault="0095613A" w:rsidP="007C3085">
            <w:pPr>
              <w:spacing w:after="0" w:line="240" w:lineRule="auto"/>
              <w:jc w:val="center"/>
              <w:rPr>
                <w:rFonts w:ascii="Arial" w:hAnsi="Arial" w:cs="Arial"/>
                <w:sz w:val="14"/>
                <w:szCs w:val="16"/>
              </w:rPr>
            </w:pPr>
            <w:r w:rsidRPr="007C3085">
              <w:rPr>
                <w:rFonts w:ascii="Arial" w:hAnsi="Arial" w:cs="Arial"/>
                <w:sz w:val="14"/>
                <w:szCs w:val="16"/>
              </w:rPr>
              <w:t>R9(Cal)</w:t>
            </w:r>
          </w:p>
        </w:tc>
        <w:tc>
          <w:tcPr>
            <w:tcW w:w="3366" w:type="dxa"/>
            <w:gridSpan w:val="6"/>
            <w:tcBorders>
              <w:top w:val="nil"/>
              <w:left w:val="nil"/>
              <w:bottom w:val="nil"/>
              <w:right w:val="single" w:sz="8" w:space="0" w:color="000000"/>
            </w:tcBorders>
            <w:noWrap/>
            <w:vAlign w:val="bottom"/>
          </w:tcPr>
          <w:p w:rsidR="0095613A" w:rsidRPr="007C3085" w:rsidRDefault="0095613A" w:rsidP="007C3085">
            <w:pPr>
              <w:spacing w:after="0" w:line="240" w:lineRule="auto"/>
              <w:jc w:val="center"/>
              <w:rPr>
                <w:rFonts w:ascii="Arial" w:hAnsi="Arial" w:cs="Arial"/>
                <w:sz w:val="14"/>
                <w:szCs w:val="16"/>
              </w:rPr>
            </w:pPr>
            <w:r w:rsidRPr="007C3085">
              <w:rPr>
                <w:rFonts w:ascii="Arial" w:hAnsi="Arial" w:cs="Arial"/>
                <w:sz w:val="14"/>
                <w:szCs w:val="16"/>
              </w:rPr>
              <w:t>U.S. EPA Region IX (Cal/EPA modified)</w:t>
            </w:r>
          </w:p>
        </w:tc>
      </w:tr>
      <w:tr w:rsidR="0095613A" w:rsidRPr="00FB7607" w:rsidTr="00C82748">
        <w:trPr>
          <w:trHeight w:val="529"/>
        </w:trPr>
        <w:tc>
          <w:tcPr>
            <w:tcW w:w="395" w:type="dxa"/>
            <w:tcBorders>
              <w:top w:val="nil"/>
              <w:left w:val="single" w:sz="8" w:space="0" w:color="auto"/>
              <w:bottom w:val="nil"/>
              <w:right w:val="nil"/>
            </w:tcBorders>
            <w:noWrap/>
            <w:vAlign w:val="center"/>
          </w:tcPr>
          <w:p w:rsidR="0095613A" w:rsidRPr="00FB7607" w:rsidRDefault="0095613A" w:rsidP="00B40DB0">
            <w:pPr>
              <w:spacing w:after="0" w:line="240" w:lineRule="auto"/>
              <w:jc w:val="center"/>
              <w:rPr>
                <w:rFonts w:ascii="Arial" w:hAnsi="Arial" w:cs="Arial"/>
                <w:sz w:val="20"/>
                <w:szCs w:val="20"/>
              </w:rPr>
            </w:pPr>
            <w:r w:rsidRPr="00FB7607">
              <w:rPr>
                <w:rFonts w:ascii="Arial" w:hAnsi="Arial" w:cs="Arial"/>
                <w:sz w:val="20"/>
                <w:szCs w:val="20"/>
              </w:rPr>
              <w:t> </w:t>
            </w:r>
          </w:p>
        </w:tc>
        <w:tc>
          <w:tcPr>
            <w:tcW w:w="1153" w:type="dxa"/>
            <w:tcBorders>
              <w:top w:val="nil"/>
              <w:left w:val="nil"/>
              <w:bottom w:val="nil"/>
              <w:right w:val="nil"/>
            </w:tcBorders>
            <w:noWrap/>
            <w:vAlign w:val="bottom"/>
          </w:tcPr>
          <w:p w:rsidR="0095613A" w:rsidRPr="007C3085" w:rsidRDefault="0095613A" w:rsidP="007C3085">
            <w:pPr>
              <w:spacing w:after="0" w:line="240" w:lineRule="auto"/>
              <w:jc w:val="center"/>
              <w:rPr>
                <w:rFonts w:ascii="Arial" w:hAnsi="Arial" w:cs="Arial"/>
                <w:sz w:val="14"/>
                <w:szCs w:val="16"/>
              </w:rPr>
            </w:pPr>
            <w:r w:rsidRPr="007C3085">
              <w:rPr>
                <w:rFonts w:ascii="Arial" w:hAnsi="Arial" w:cs="Arial"/>
                <w:sz w:val="14"/>
                <w:szCs w:val="16"/>
              </w:rPr>
              <w:t>DHWM</w:t>
            </w:r>
          </w:p>
        </w:tc>
        <w:tc>
          <w:tcPr>
            <w:tcW w:w="3294" w:type="dxa"/>
            <w:gridSpan w:val="5"/>
            <w:tcBorders>
              <w:top w:val="nil"/>
              <w:left w:val="nil"/>
              <w:bottom w:val="nil"/>
              <w:right w:val="nil"/>
            </w:tcBorders>
            <w:noWrap/>
            <w:vAlign w:val="bottom"/>
          </w:tcPr>
          <w:p w:rsidR="0095613A" w:rsidRPr="007C3085" w:rsidRDefault="0095613A" w:rsidP="007C3085">
            <w:pPr>
              <w:spacing w:after="0" w:line="240" w:lineRule="auto"/>
              <w:jc w:val="center"/>
              <w:rPr>
                <w:rFonts w:ascii="Arial" w:hAnsi="Arial" w:cs="Arial"/>
                <w:sz w:val="14"/>
                <w:szCs w:val="16"/>
              </w:rPr>
            </w:pPr>
            <w:r w:rsidRPr="007C3085">
              <w:rPr>
                <w:rFonts w:ascii="Arial" w:hAnsi="Arial" w:cs="Arial"/>
                <w:sz w:val="14"/>
                <w:szCs w:val="16"/>
              </w:rPr>
              <w:t>Ohio Div. of Haz. Waste Mgmt.</w:t>
            </w:r>
          </w:p>
        </w:tc>
        <w:tc>
          <w:tcPr>
            <w:tcW w:w="1206" w:type="dxa"/>
            <w:gridSpan w:val="2"/>
            <w:tcBorders>
              <w:top w:val="nil"/>
              <w:left w:val="nil"/>
              <w:bottom w:val="nil"/>
              <w:right w:val="nil"/>
            </w:tcBorders>
            <w:noWrap/>
            <w:vAlign w:val="bottom"/>
          </w:tcPr>
          <w:p w:rsidR="0095613A" w:rsidRPr="007C3085" w:rsidRDefault="0095613A" w:rsidP="007C3085">
            <w:pPr>
              <w:spacing w:after="0" w:line="240" w:lineRule="auto"/>
              <w:jc w:val="center"/>
              <w:rPr>
                <w:rFonts w:ascii="Arial" w:hAnsi="Arial" w:cs="Arial"/>
                <w:sz w:val="14"/>
                <w:szCs w:val="20"/>
              </w:rPr>
            </w:pPr>
          </w:p>
        </w:tc>
        <w:tc>
          <w:tcPr>
            <w:tcW w:w="1206" w:type="dxa"/>
            <w:gridSpan w:val="2"/>
            <w:tcBorders>
              <w:top w:val="nil"/>
              <w:left w:val="nil"/>
              <w:bottom w:val="nil"/>
              <w:right w:val="nil"/>
            </w:tcBorders>
            <w:noWrap/>
            <w:vAlign w:val="bottom"/>
          </w:tcPr>
          <w:p w:rsidR="0095613A" w:rsidRPr="007C3085" w:rsidRDefault="0095613A" w:rsidP="007C3085">
            <w:pPr>
              <w:spacing w:after="0" w:line="240" w:lineRule="auto"/>
              <w:jc w:val="center"/>
              <w:rPr>
                <w:rFonts w:ascii="Arial" w:hAnsi="Arial" w:cs="Arial"/>
                <w:sz w:val="14"/>
                <w:szCs w:val="20"/>
              </w:rPr>
            </w:pPr>
          </w:p>
        </w:tc>
        <w:tc>
          <w:tcPr>
            <w:tcW w:w="785" w:type="dxa"/>
            <w:tcBorders>
              <w:top w:val="nil"/>
              <w:left w:val="nil"/>
              <w:bottom w:val="nil"/>
              <w:right w:val="nil"/>
            </w:tcBorders>
            <w:noWrap/>
            <w:vAlign w:val="bottom"/>
          </w:tcPr>
          <w:p w:rsidR="0095613A" w:rsidRPr="007C3085" w:rsidRDefault="0095613A" w:rsidP="007C3085">
            <w:pPr>
              <w:spacing w:after="0" w:line="240" w:lineRule="auto"/>
              <w:jc w:val="center"/>
              <w:rPr>
                <w:rFonts w:ascii="Arial" w:hAnsi="Arial" w:cs="Arial"/>
                <w:sz w:val="14"/>
                <w:szCs w:val="16"/>
              </w:rPr>
            </w:pPr>
            <w:r w:rsidRPr="007C3085">
              <w:rPr>
                <w:rFonts w:ascii="Arial" w:hAnsi="Arial" w:cs="Arial"/>
                <w:sz w:val="14"/>
                <w:szCs w:val="16"/>
              </w:rPr>
              <w:t>R10</w:t>
            </w:r>
          </w:p>
        </w:tc>
        <w:tc>
          <w:tcPr>
            <w:tcW w:w="2927" w:type="dxa"/>
            <w:gridSpan w:val="5"/>
            <w:tcBorders>
              <w:top w:val="nil"/>
              <w:left w:val="nil"/>
              <w:bottom w:val="nil"/>
              <w:right w:val="nil"/>
            </w:tcBorders>
            <w:noWrap/>
            <w:vAlign w:val="bottom"/>
          </w:tcPr>
          <w:p w:rsidR="0095613A" w:rsidRPr="007C3085" w:rsidRDefault="0095613A" w:rsidP="007C3085">
            <w:pPr>
              <w:spacing w:after="0" w:line="240" w:lineRule="auto"/>
              <w:jc w:val="center"/>
              <w:rPr>
                <w:rFonts w:ascii="Arial" w:hAnsi="Arial" w:cs="Arial"/>
                <w:sz w:val="14"/>
                <w:szCs w:val="16"/>
              </w:rPr>
            </w:pPr>
            <w:r w:rsidRPr="007C3085">
              <w:rPr>
                <w:rFonts w:ascii="Arial" w:hAnsi="Arial" w:cs="Arial"/>
                <w:sz w:val="14"/>
                <w:szCs w:val="16"/>
              </w:rPr>
              <w:t>U.S. EPA Region X</w:t>
            </w:r>
          </w:p>
        </w:tc>
        <w:tc>
          <w:tcPr>
            <w:tcW w:w="439" w:type="dxa"/>
            <w:tcBorders>
              <w:top w:val="nil"/>
              <w:left w:val="nil"/>
              <w:bottom w:val="nil"/>
              <w:right w:val="single" w:sz="8" w:space="0" w:color="auto"/>
            </w:tcBorders>
            <w:noWrap/>
            <w:vAlign w:val="center"/>
          </w:tcPr>
          <w:p w:rsidR="0095613A" w:rsidRPr="00FB7607" w:rsidRDefault="0095613A" w:rsidP="00B40DB0">
            <w:pPr>
              <w:spacing w:after="0" w:line="240" w:lineRule="auto"/>
              <w:jc w:val="center"/>
              <w:rPr>
                <w:rFonts w:ascii="Arial" w:hAnsi="Arial" w:cs="Arial"/>
                <w:sz w:val="20"/>
                <w:szCs w:val="20"/>
              </w:rPr>
            </w:pPr>
            <w:r w:rsidRPr="00FB7607">
              <w:rPr>
                <w:rFonts w:ascii="Arial" w:hAnsi="Arial" w:cs="Arial"/>
                <w:sz w:val="20"/>
                <w:szCs w:val="20"/>
              </w:rPr>
              <w:t> </w:t>
            </w:r>
          </w:p>
        </w:tc>
      </w:tr>
      <w:tr w:rsidR="0095613A" w:rsidRPr="00FB7607" w:rsidTr="00C82748">
        <w:trPr>
          <w:trHeight w:val="375"/>
        </w:trPr>
        <w:tc>
          <w:tcPr>
            <w:tcW w:w="395" w:type="dxa"/>
            <w:tcBorders>
              <w:top w:val="nil"/>
              <w:left w:val="single" w:sz="8" w:space="0" w:color="auto"/>
              <w:bottom w:val="nil"/>
              <w:right w:val="nil"/>
            </w:tcBorders>
            <w:noWrap/>
            <w:vAlign w:val="center"/>
          </w:tcPr>
          <w:p w:rsidR="0095613A" w:rsidRPr="00FB7607" w:rsidRDefault="0095613A" w:rsidP="00B40DB0">
            <w:pPr>
              <w:spacing w:after="0" w:line="240" w:lineRule="auto"/>
              <w:jc w:val="center"/>
              <w:rPr>
                <w:rFonts w:ascii="Arial" w:hAnsi="Arial" w:cs="Arial"/>
                <w:sz w:val="20"/>
                <w:szCs w:val="20"/>
              </w:rPr>
            </w:pPr>
            <w:r w:rsidRPr="00FB7607">
              <w:rPr>
                <w:rFonts w:ascii="Arial" w:hAnsi="Arial" w:cs="Arial"/>
                <w:sz w:val="20"/>
                <w:szCs w:val="20"/>
              </w:rPr>
              <w:t> </w:t>
            </w:r>
          </w:p>
        </w:tc>
        <w:tc>
          <w:tcPr>
            <w:tcW w:w="1153" w:type="dxa"/>
            <w:tcBorders>
              <w:top w:val="nil"/>
              <w:left w:val="nil"/>
              <w:bottom w:val="nil"/>
              <w:right w:val="nil"/>
            </w:tcBorders>
            <w:noWrap/>
            <w:vAlign w:val="bottom"/>
          </w:tcPr>
          <w:p w:rsidR="0095613A" w:rsidRPr="007C3085" w:rsidRDefault="0095613A" w:rsidP="007C3085">
            <w:pPr>
              <w:spacing w:after="0" w:line="240" w:lineRule="auto"/>
              <w:jc w:val="center"/>
              <w:rPr>
                <w:rFonts w:ascii="Arial" w:hAnsi="Arial" w:cs="Arial"/>
                <w:sz w:val="14"/>
                <w:szCs w:val="16"/>
              </w:rPr>
            </w:pPr>
            <w:r w:rsidRPr="007C3085">
              <w:rPr>
                <w:rFonts w:ascii="Arial" w:hAnsi="Arial" w:cs="Arial"/>
                <w:sz w:val="14"/>
                <w:szCs w:val="16"/>
              </w:rPr>
              <w:t>E</w:t>
            </w:r>
          </w:p>
        </w:tc>
        <w:tc>
          <w:tcPr>
            <w:tcW w:w="3294" w:type="dxa"/>
            <w:gridSpan w:val="5"/>
            <w:tcBorders>
              <w:top w:val="nil"/>
              <w:left w:val="nil"/>
              <w:bottom w:val="nil"/>
              <w:right w:val="nil"/>
            </w:tcBorders>
            <w:noWrap/>
            <w:vAlign w:val="bottom"/>
          </w:tcPr>
          <w:p w:rsidR="0095613A" w:rsidRPr="007C3085" w:rsidRDefault="0095613A" w:rsidP="007C3085">
            <w:pPr>
              <w:spacing w:after="0" w:line="240" w:lineRule="auto"/>
              <w:jc w:val="center"/>
              <w:rPr>
                <w:rFonts w:ascii="Arial" w:hAnsi="Arial" w:cs="Arial"/>
                <w:sz w:val="14"/>
                <w:szCs w:val="16"/>
              </w:rPr>
            </w:pPr>
            <w:r w:rsidRPr="007C3085">
              <w:rPr>
                <w:rFonts w:ascii="Arial" w:hAnsi="Arial" w:cs="Arial"/>
                <w:sz w:val="14"/>
                <w:szCs w:val="16"/>
              </w:rPr>
              <w:t>ECAO (NCEA Old Value)</w:t>
            </w:r>
          </w:p>
        </w:tc>
        <w:tc>
          <w:tcPr>
            <w:tcW w:w="1206" w:type="dxa"/>
            <w:gridSpan w:val="2"/>
            <w:tcBorders>
              <w:top w:val="nil"/>
              <w:left w:val="nil"/>
              <w:bottom w:val="nil"/>
              <w:right w:val="nil"/>
            </w:tcBorders>
            <w:noWrap/>
            <w:vAlign w:val="bottom"/>
          </w:tcPr>
          <w:p w:rsidR="0095613A" w:rsidRPr="007C3085" w:rsidRDefault="0095613A" w:rsidP="007C3085">
            <w:pPr>
              <w:spacing w:after="0" w:line="240" w:lineRule="auto"/>
              <w:jc w:val="center"/>
              <w:rPr>
                <w:rFonts w:ascii="Arial" w:hAnsi="Arial" w:cs="Arial"/>
                <w:sz w:val="14"/>
                <w:szCs w:val="20"/>
              </w:rPr>
            </w:pPr>
          </w:p>
        </w:tc>
        <w:tc>
          <w:tcPr>
            <w:tcW w:w="1206" w:type="dxa"/>
            <w:gridSpan w:val="2"/>
            <w:tcBorders>
              <w:top w:val="nil"/>
              <w:left w:val="nil"/>
              <w:bottom w:val="nil"/>
              <w:right w:val="nil"/>
            </w:tcBorders>
            <w:noWrap/>
            <w:vAlign w:val="bottom"/>
          </w:tcPr>
          <w:p w:rsidR="0095613A" w:rsidRPr="007C3085" w:rsidRDefault="0095613A" w:rsidP="007C3085">
            <w:pPr>
              <w:spacing w:after="0" w:line="240" w:lineRule="auto"/>
              <w:jc w:val="center"/>
              <w:rPr>
                <w:rFonts w:ascii="Arial" w:hAnsi="Arial" w:cs="Arial"/>
                <w:sz w:val="14"/>
                <w:szCs w:val="20"/>
              </w:rPr>
            </w:pPr>
          </w:p>
        </w:tc>
        <w:tc>
          <w:tcPr>
            <w:tcW w:w="785" w:type="dxa"/>
            <w:tcBorders>
              <w:top w:val="nil"/>
              <w:left w:val="nil"/>
              <w:bottom w:val="nil"/>
              <w:right w:val="nil"/>
            </w:tcBorders>
            <w:noWrap/>
            <w:vAlign w:val="bottom"/>
          </w:tcPr>
          <w:p w:rsidR="0095613A" w:rsidRPr="007C3085" w:rsidRDefault="0095613A" w:rsidP="007C3085">
            <w:pPr>
              <w:spacing w:after="0" w:line="240" w:lineRule="auto"/>
              <w:jc w:val="center"/>
              <w:rPr>
                <w:rFonts w:ascii="Arial" w:hAnsi="Arial" w:cs="Arial"/>
                <w:sz w:val="14"/>
                <w:szCs w:val="16"/>
              </w:rPr>
            </w:pPr>
            <w:r w:rsidRPr="007C3085">
              <w:rPr>
                <w:rFonts w:ascii="Arial" w:hAnsi="Arial" w:cs="Arial"/>
                <w:sz w:val="14"/>
                <w:szCs w:val="16"/>
              </w:rPr>
              <w:t>Res</w:t>
            </w:r>
          </w:p>
        </w:tc>
        <w:tc>
          <w:tcPr>
            <w:tcW w:w="2927" w:type="dxa"/>
            <w:gridSpan w:val="5"/>
            <w:tcBorders>
              <w:top w:val="nil"/>
              <w:left w:val="nil"/>
              <w:bottom w:val="nil"/>
              <w:right w:val="nil"/>
            </w:tcBorders>
            <w:noWrap/>
            <w:vAlign w:val="bottom"/>
          </w:tcPr>
          <w:p w:rsidR="0095613A" w:rsidRPr="007C3085" w:rsidRDefault="0095613A" w:rsidP="007C3085">
            <w:pPr>
              <w:spacing w:after="0" w:line="240" w:lineRule="auto"/>
              <w:jc w:val="center"/>
              <w:rPr>
                <w:rFonts w:ascii="Arial" w:hAnsi="Arial" w:cs="Arial"/>
                <w:sz w:val="14"/>
                <w:szCs w:val="16"/>
              </w:rPr>
            </w:pPr>
            <w:r w:rsidRPr="007C3085">
              <w:rPr>
                <w:rFonts w:ascii="Arial" w:hAnsi="Arial" w:cs="Arial"/>
                <w:sz w:val="14"/>
                <w:szCs w:val="16"/>
              </w:rPr>
              <w:t>Residential Setting</w:t>
            </w:r>
          </w:p>
        </w:tc>
        <w:tc>
          <w:tcPr>
            <w:tcW w:w="439" w:type="dxa"/>
            <w:tcBorders>
              <w:top w:val="nil"/>
              <w:left w:val="nil"/>
              <w:bottom w:val="nil"/>
              <w:right w:val="single" w:sz="8" w:space="0" w:color="auto"/>
            </w:tcBorders>
            <w:noWrap/>
            <w:vAlign w:val="center"/>
          </w:tcPr>
          <w:p w:rsidR="0095613A" w:rsidRPr="00FB7607" w:rsidRDefault="0095613A" w:rsidP="00B40DB0">
            <w:pPr>
              <w:spacing w:after="0" w:line="240" w:lineRule="auto"/>
              <w:jc w:val="center"/>
              <w:rPr>
                <w:rFonts w:ascii="Arial" w:hAnsi="Arial" w:cs="Arial"/>
                <w:sz w:val="20"/>
                <w:szCs w:val="20"/>
              </w:rPr>
            </w:pPr>
            <w:r w:rsidRPr="00FB7607">
              <w:rPr>
                <w:rFonts w:ascii="Arial" w:hAnsi="Arial" w:cs="Arial"/>
                <w:sz w:val="20"/>
                <w:szCs w:val="20"/>
              </w:rPr>
              <w:t> </w:t>
            </w:r>
          </w:p>
        </w:tc>
      </w:tr>
      <w:tr w:rsidR="0095613A" w:rsidRPr="00FB7607" w:rsidTr="00C82748">
        <w:trPr>
          <w:trHeight w:val="375"/>
        </w:trPr>
        <w:tc>
          <w:tcPr>
            <w:tcW w:w="395" w:type="dxa"/>
            <w:tcBorders>
              <w:top w:val="nil"/>
              <w:left w:val="single" w:sz="8" w:space="0" w:color="auto"/>
              <w:bottom w:val="nil"/>
              <w:right w:val="nil"/>
            </w:tcBorders>
            <w:noWrap/>
            <w:vAlign w:val="center"/>
          </w:tcPr>
          <w:p w:rsidR="0095613A" w:rsidRPr="00FB7607" w:rsidRDefault="0095613A" w:rsidP="00B40DB0">
            <w:pPr>
              <w:spacing w:after="0" w:line="240" w:lineRule="auto"/>
              <w:jc w:val="center"/>
              <w:rPr>
                <w:rFonts w:ascii="Arial" w:hAnsi="Arial" w:cs="Arial"/>
                <w:sz w:val="20"/>
                <w:szCs w:val="20"/>
              </w:rPr>
            </w:pPr>
            <w:r w:rsidRPr="00FB7607">
              <w:rPr>
                <w:rFonts w:ascii="Arial" w:hAnsi="Arial" w:cs="Arial"/>
                <w:sz w:val="20"/>
                <w:szCs w:val="20"/>
              </w:rPr>
              <w:t> </w:t>
            </w:r>
          </w:p>
        </w:tc>
        <w:tc>
          <w:tcPr>
            <w:tcW w:w="1153" w:type="dxa"/>
            <w:tcBorders>
              <w:top w:val="nil"/>
              <w:left w:val="nil"/>
              <w:bottom w:val="nil"/>
              <w:right w:val="nil"/>
            </w:tcBorders>
            <w:noWrap/>
            <w:vAlign w:val="bottom"/>
          </w:tcPr>
          <w:p w:rsidR="0095613A" w:rsidRPr="007C3085" w:rsidRDefault="0095613A" w:rsidP="007C3085">
            <w:pPr>
              <w:spacing w:after="0" w:line="240" w:lineRule="auto"/>
              <w:jc w:val="center"/>
              <w:rPr>
                <w:rFonts w:ascii="Arial" w:hAnsi="Arial" w:cs="Arial"/>
                <w:sz w:val="14"/>
                <w:szCs w:val="16"/>
              </w:rPr>
            </w:pPr>
            <w:r w:rsidRPr="007C3085">
              <w:rPr>
                <w:rFonts w:ascii="Arial" w:hAnsi="Arial" w:cs="Arial"/>
                <w:sz w:val="14"/>
                <w:szCs w:val="16"/>
              </w:rPr>
              <w:t>EPA</w:t>
            </w:r>
          </w:p>
        </w:tc>
        <w:tc>
          <w:tcPr>
            <w:tcW w:w="3294" w:type="dxa"/>
            <w:gridSpan w:val="5"/>
            <w:tcBorders>
              <w:top w:val="nil"/>
              <w:left w:val="nil"/>
              <w:bottom w:val="nil"/>
              <w:right w:val="nil"/>
            </w:tcBorders>
            <w:noWrap/>
            <w:vAlign w:val="bottom"/>
          </w:tcPr>
          <w:p w:rsidR="0095613A" w:rsidRPr="007C3085" w:rsidRDefault="0095613A" w:rsidP="007C3085">
            <w:pPr>
              <w:spacing w:after="0" w:line="240" w:lineRule="auto"/>
              <w:jc w:val="center"/>
              <w:rPr>
                <w:rFonts w:ascii="Arial" w:hAnsi="Arial" w:cs="Arial"/>
                <w:sz w:val="14"/>
                <w:szCs w:val="16"/>
              </w:rPr>
            </w:pPr>
            <w:r w:rsidRPr="007C3085">
              <w:rPr>
                <w:rFonts w:ascii="Arial" w:hAnsi="Arial" w:cs="Arial"/>
                <w:sz w:val="14"/>
                <w:szCs w:val="16"/>
              </w:rPr>
              <w:t>1987 U.S. EPA Value</w:t>
            </w:r>
          </w:p>
        </w:tc>
        <w:tc>
          <w:tcPr>
            <w:tcW w:w="1206" w:type="dxa"/>
            <w:gridSpan w:val="2"/>
            <w:tcBorders>
              <w:top w:val="nil"/>
              <w:left w:val="nil"/>
              <w:bottom w:val="nil"/>
              <w:right w:val="nil"/>
            </w:tcBorders>
            <w:noWrap/>
            <w:vAlign w:val="bottom"/>
          </w:tcPr>
          <w:p w:rsidR="0095613A" w:rsidRPr="007C3085" w:rsidRDefault="0095613A" w:rsidP="007C3085">
            <w:pPr>
              <w:spacing w:after="0" w:line="240" w:lineRule="auto"/>
              <w:jc w:val="center"/>
              <w:rPr>
                <w:rFonts w:ascii="Arial" w:hAnsi="Arial" w:cs="Arial"/>
                <w:sz w:val="14"/>
                <w:szCs w:val="20"/>
              </w:rPr>
            </w:pPr>
          </w:p>
        </w:tc>
        <w:tc>
          <w:tcPr>
            <w:tcW w:w="1206" w:type="dxa"/>
            <w:gridSpan w:val="2"/>
            <w:tcBorders>
              <w:top w:val="nil"/>
              <w:left w:val="nil"/>
              <w:bottom w:val="nil"/>
              <w:right w:val="nil"/>
            </w:tcBorders>
            <w:noWrap/>
            <w:vAlign w:val="bottom"/>
          </w:tcPr>
          <w:p w:rsidR="0095613A" w:rsidRPr="007C3085" w:rsidRDefault="0095613A" w:rsidP="007C3085">
            <w:pPr>
              <w:spacing w:after="0" w:line="240" w:lineRule="auto"/>
              <w:jc w:val="center"/>
              <w:rPr>
                <w:rFonts w:ascii="Arial" w:hAnsi="Arial" w:cs="Arial"/>
                <w:sz w:val="14"/>
                <w:szCs w:val="20"/>
              </w:rPr>
            </w:pPr>
          </w:p>
        </w:tc>
        <w:tc>
          <w:tcPr>
            <w:tcW w:w="785" w:type="dxa"/>
            <w:tcBorders>
              <w:top w:val="nil"/>
              <w:left w:val="nil"/>
              <w:bottom w:val="nil"/>
              <w:right w:val="nil"/>
            </w:tcBorders>
            <w:noWrap/>
            <w:vAlign w:val="bottom"/>
          </w:tcPr>
          <w:p w:rsidR="0095613A" w:rsidRPr="007C3085" w:rsidRDefault="0095613A" w:rsidP="007C3085">
            <w:pPr>
              <w:spacing w:after="0" w:line="240" w:lineRule="auto"/>
              <w:jc w:val="center"/>
              <w:rPr>
                <w:rFonts w:ascii="Arial" w:hAnsi="Arial" w:cs="Arial"/>
                <w:sz w:val="14"/>
                <w:szCs w:val="16"/>
              </w:rPr>
            </w:pPr>
            <w:r w:rsidRPr="007C3085">
              <w:rPr>
                <w:rFonts w:ascii="Arial" w:hAnsi="Arial" w:cs="Arial"/>
                <w:sz w:val="14"/>
                <w:szCs w:val="16"/>
              </w:rPr>
              <w:t>RfC</w:t>
            </w:r>
          </w:p>
        </w:tc>
        <w:tc>
          <w:tcPr>
            <w:tcW w:w="2927" w:type="dxa"/>
            <w:gridSpan w:val="5"/>
            <w:tcBorders>
              <w:top w:val="nil"/>
              <w:left w:val="nil"/>
              <w:bottom w:val="nil"/>
              <w:right w:val="nil"/>
            </w:tcBorders>
            <w:noWrap/>
            <w:vAlign w:val="bottom"/>
          </w:tcPr>
          <w:p w:rsidR="0095613A" w:rsidRPr="007C3085" w:rsidRDefault="0095613A" w:rsidP="007C3085">
            <w:pPr>
              <w:spacing w:after="0" w:line="240" w:lineRule="auto"/>
              <w:jc w:val="center"/>
              <w:rPr>
                <w:rFonts w:ascii="Arial" w:hAnsi="Arial" w:cs="Arial"/>
                <w:sz w:val="14"/>
                <w:szCs w:val="16"/>
              </w:rPr>
            </w:pPr>
            <w:r w:rsidRPr="007C3085">
              <w:rPr>
                <w:rFonts w:ascii="Arial" w:hAnsi="Arial" w:cs="Arial"/>
                <w:sz w:val="14"/>
                <w:szCs w:val="16"/>
              </w:rPr>
              <w:t>Reference Concentration</w:t>
            </w:r>
          </w:p>
        </w:tc>
        <w:tc>
          <w:tcPr>
            <w:tcW w:w="439" w:type="dxa"/>
            <w:tcBorders>
              <w:top w:val="nil"/>
              <w:left w:val="nil"/>
              <w:bottom w:val="nil"/>
              <w:right w:val="single" w:sz="8" w:space="0" w:color="auto"/>
            </w:tcBorders>
            <w:noWrap/>
            <w:vAlign w:val="center"/>
          </w:tcPr>
          <w:p w:rsidR="0095613A" w:rsidRPr="00FB7607" w:rsidRDefault="0095613A" w:rsidP="00B40DB0">
            <w:pPr>
              <w:spacing w:after="0" w:line="240" w:lineRule="auto"/>
              <w:jc w:val="center"/>
              <w:rPr>
                <w:rFonts w:ascii="Arial" w:hAnsi="Arial" w:cs="Arial"/>
                <w:sz w:val="20"/>
                <w:szCs w:val="20"/>
              </w:rPr>
            </w:pPr>
            <w:r w:rsidRPr="00FB7607">
              <w:rPr>
                <w:rFonts w:ascii="Arial" w:hAnsi="Arial" w:cs="Arial"/>
                <w:sz w:val="20"/>
                <w:szCs w:val="20"/>
              </w:rPr>
              <w:t> </w:t>
            </w:r>
          </w:p>
        </w:tc>
      </w:tr>
      <w:tr w:rsidR="0095613A" w:rsidRPr="00FB7607" w:rsidTr="00C82748">
        <w:trPr>
          <w:trHeight w:val="375"/>
        </w:trPr>
        <w:tc>
          <w:tcPr>
            <w:tcW w:w="395" w:type="dxa"/>
            <w:tcBorders>
              <w:top w:val="nil"/>
              <w:left w:val="single" w:sz="8" w:space="0" w:color="auto"/>
              <w:bottom w:val="nil"/>
              <w:right w:val="nil"/>
            </w:tcBorders>
            <w:noWrap/>
            <w:vAlign w:val="center"/>
          </w:tcPr>
          <w:p w:rsidR="0095613A" w:rsidRPr="00FB7607" w:rsidRDefault="0095613A" w:rsidP="00B40DB0">
            <w:pPr>
              <w:spacing w:after="0" w:line="240" w:lineRule="auto"/>
              <w:jc w:val="center"/>
              <w:rPr>
                <w:rFonts w:ascii="Arial" w:hAnsi="Arial" w:cs="Arial"/>
                <w:sz w:val="20"/>
                <w:szCs w:val="20"/>
              </w:rPr>
            </w:pPr>
            <w:r w:rsidRPr="00FB7607">
              <w:rPr>
                <w:rFonts w:ascii="Arial" w:hAnsi="Arial" w:cs="Arial"/>
                <w:sz w:val="20"/>
                <w:szCs w:val="20"/>
              </w:rPr>
              <w:t> </w:t>
            </w:r>
          </w:p>
        </w:tc>
        <w:tc>
          <w:tcPr>
            <w:tcW w:w="1153" w:type="dxa"/>
            <w:tcBorders>
              <w:top w:val="nil"/>
              <w:left w:val="nil"/>
              <w:bottom w:val="nil"/>
              <w:right w:val="nil"/>
            </w:tcBorders>
            <w:noWrap/>
            <w:vAlign w:val="bottom"/>
          </w:tcPr>
          <w:p w:rsidR="0095613A" w:rsidRPr="007C3085" w:rsidRDefault="0095613A" w:rsidP="007C3085">
            <w:pPr>
              <w:spacing w:after="0" w:line="240" w:lineRule="auto"/>
              <w:jc w:val="center"/>
              <w:rPr>
                <w:rFonts w:ascii="Arial" w:hAnsi="Arial" w:cs="Arial"/>
                <w:sz w:val="14"/>
                <w:szCs w:val="16"/>
              </w:rPr>
            </w:pPr>
            <w:r w:rsidRPr="007C3085">
              <w:rPr>
                <w:rFonts w:ascii="Arial" w:hAnsi="Arial" w:cs="Arial"/>
                <w:sz w:val="14"/>
                <w:szCs w:val="16"/>
              </w:rPr>
              <w:t>EPA MCL</w:t>
            </w:r>
          </w:p>
        </w:tc>
        <w:tc>
          <w:tcPr>
            <w:tcW w:w="4500" w:type="dxa"/>
            <w:gridSpan w:val="7"/>
            <w:tcBorders>
              <w:top w:val="nil"/>
              <w:left w:val="nil"/>
              <w:bottom w:val="nil"/>
              <w:right w:val="nil"/>
            </w:tcBorders>
            <w:noWrap/>
            <w:vAlign w:val="bottom"/>
          </w:tcPr>
          <w:p w:rsidR="0095613A" w:rsidRPr="007C3085" w:rsidRDefault="0095613A" w:rsidP="007C3085">
            <w:pPr>
              <w:spacing w:after="0" w:line="240" w:lineRule="auto"/>
              <w:jc w:val="center"/>
              <w:rPr>
                <w:rFonts w:ascii="Arial" w:hAnsi="Arial" w:cs="Arial"/>
                <w:sz w:val="14"/>
                <w:szCs w:val="16"/>
              </w:rPr>
            </w:pPr>
            <w:r w:rsidRPr="007C3085">
              <w:rPr>
                <w:rFonts w:ascii="Arial" w:hAnsi="Arial" w:cs="Arial"/>
                <w:sz w:val="14"/>
                <w:szCs w:val="16"/>
              </w:rPr>
              <w:t>U.S. EPA Maximum Contaminant Level</w:t>
            </w:r>
          </w:p>
        </w:tc>
        <w:tc>
          <w:tcPr>
            <w:tcW w:w="1206" w:type="dxa"/>
            <w:gridSpan w:val="2"/>
            <w:tcBorders>
              <w:top w:val="nil"/>
              <w:left w:val="nil"/>
              <w:bottom w:val="nil"/>
              <w:right w:val="nil"/>
            </w:tcBorders>
            <w:noWrap/>
            <w:vAlign w:val="bottom"/>
          </w:tcPr>
          <w:p w:rsidR="0095613A" w:rsidRPr="007C3085" w:rsidRDefault="0095613A" w:rsidP="007C3085">
            <w:pPr>
              <w:spacing w:after="0" w:line="240" w:lineRule="auto"/>
              <w:jc w:val="center"/>
              <w:rPr>
                <w:rFonts w:ascii="Arial" w:hAnsi="Arial" w:cs="Arial"/>
                <w:sz w:val="14"/>
                <w:szCs w:val="20"/>
              </w:rPr>
            </w:pPr>
          </w:p>
        </w:tc>
        <w:tc>
          <w:tcPr>
            <w:tcW w:w="785" w:type="dxa"/>
            <w:tcBorders>
              <w:top w:val="nil"/>
              <w:left w:val="nil"/>
              <w:bottom w:val="nil"/>
              <w:right w:val="nil"/>
            </w:tcBorders>
            <w:noWrap/>
            <w:vAlign w:val="bottom"/>
          </w:tcPr>
          <w:p w:rsidR="0095613A" w:rsidRPr="007C3085" w:rsidRDefault="0095613A" w:rsidP="007C3085">
            <w:pPr>
              <w:spacing w:after="0" w:line="240" w:lineRule="auto"/>
              <w:jc w:val="center"/>
              <w:rPr>
                <w:rFonts w:ascii="Arial" w:hAnsi="Arial" w:cs="Arial"/>
                <w:sz w:val="14"/>
                <w:szCs w:val="16"/>
              </w:rPr>
            </w:pPr>
            <w:r w:rsidRPr="007C3085">
              <w:rPr>
                <w:rFonts w:ascii="Arial" w:hAnsi="Arial" w:cs="Arial"/>
                <w:sz w:val="14"/>
                <w:szCs w:val="16"/>
              </w:rPr>
              <w:t>RfDi</w:t>
            </w:r>
          </w:p>
        </w:tc>
        <w:tc>
          <w:tcPr>
            <w:tcW w:w="2927" w:type="dxa"/>
            <w:gridSpan w:val="5"/>
            <w:tcBorders>
              <w:top w:val="nil"/>
              <w:left w:val="nil"/>
              <w:bottom w:val="nil"/>
              <w:right w:val="nil"/>
            </w:tcBorders>
            <w:noWrap/>
            <w:vAlign w:val="bottom"/>
          </w:tcPr>
          <w:p w:rsidR="0095613A" w:rsidRPr="007C3085" w:rsidRDefault="0095613A" w:rsidP="007C3085">
            <w:pPr>
              <w:spacing w:after="0" w:line="240" w:lineRule="auto"/>
              <w:jc w:val="center"/>
              <w:rPr>
                <w:rFonts w:ascii="Arial" w:hAnsi="Arial" w:cs="Arial"/>
                <w:sz w:val="14"/>
                <w:szCs w:val="16"/>
              </w:rPr>
            </w:pPr>
            <w:r w:rsidRPr="007C3085">
              <w:rPr>
                <w:rFonts w:ascii="Arial" w:hAnsi="Arial" w:cs="Arial"/>
                <w:sz w:val="14"/>
                <w:szCs w:val="16"/>
              </w:rPr>
              <w:t>Inhalation Reference Dose</w:t>
            </w:r>
          </w:p>
        </w:tc>
        <w:tc>
          <w:tcPr>
            <w:tcW w:w="439" w:type="dxa"/>
            <w:tcBorders>
              <w:top w:val="nil"/>
              <w:left w:val="nil"/>
              <w:bottom w:val="nil"/>
              <w:right w:val="single" w:sz="8" w:space="0" w:color="auto"/>
            </w:tcBorders>
            <w:noWrap/>
            <w:vAlign w:val="center"/>
          </w:tcPr>
          <w:p w:rsidR="0095613A" w:rsidRPr="00FB7607" w:rsidRDefault="0095613A" w:rsidP="00B40DB0">
            <w:pPr>
              <w:spacing w:after="0" w:line="240" w:lineRule="auto"/>
              <w:jc w:val="center"/>
              <w:rPr>
                <w:rFonts w:ascii="Arial" w:hAnsi="Arial" w:cs="Arial"/>
                <w:sz w:val="20"/>
                <w:szCs w:val="20"/>
              </w:rPr>
            </w:pPr>
            <w:r w:rsidRPr="00FB7607">
              <w:rPr>
                <w:rFonts w:ascii="Arial" w:hAnsi="Arial" w:cs="Arial"/>
                <w:sz w:val="20"/>
                <w:szCs w:val="20"/>
              </w:rPr>
              <w:t> </w:t>
            </w:r>
          </w:p>
        </w:tc>
      </w:tr>
      <w:tr w:rsidR="0095613A" w:rsidRPr="00FB7607" w:rsidTr="00C82748">
        <w:trPr>
          <w:trHeight w:val="375"/>
        </w:trPr>
        <w:tc>
          <w:tcPr>
            <w:tcW w:w="395" w:type="dxa"/>
            <w:tcBorders>
              <w:top w:val="nil"/>
              <w:left w:val="single" w:sz="8" w:space="0" w:color="auto"/>
              <w:bottom w:val="nil"/>
              <w:right w:val="nil"/>
            </w:tcBorders>
            <w:noWrap/>
            <w:vAlign w:val="center"/>
          </w:tcPr>
          <w:p w:rsidR="0095613A" w:rsidRPr="00FB7607" w:rsidRDefault="0095613A" w:rsidP="00B40DB0">
            <w:pPr>
              <w:spacing w:after="0" w:line="240" w:lineRule="auto"/>
              <w:jc w:val="center"/>
              <w:rPr>
                <w:rFonts w:ascii="Arial" w:hAnsi="Arial" w:cs="Arial"/>
                <w:sz w:val="20"/>
                <w:szCs w:val="20"/>
              </w:rPr>
            </w:pPr>
            <w:r w:rsidRPr="00FB7607">
              <w:rPr>
                <w:rFonts w:ascii="Arial" w:hAnsi="Arial" w:cs="Arial"/>
                <w:sz w:val="20"/>
                <w:szCs w:val="20"/>
              </w:rPr>
              <w:t> </w:t>
            </w:r>
          </w:p>
        </w:tc>
        <w:tc>
          <w:tcPr>
            <w:tcW w:w="1153" w:type="dxa"/>
            <w:tcBorders>
              <w:top w:val="nil"/>
              <w:left w:val="nil"/>
              <w:bottom w:val="nil"/>
              <w:right w:val="nil"/>
            </w:tcBorders>
            <w:noWrap/>
            <w:vAlign w:val="bottom"/>
          </w:tcPr>
          <w:p w:rsidR="0095613A" w:rsidRPr="007C3085" w:rsidRDefault="0095613A" w:rsidP="007C3085">
            <w:pPr>
              <w:spacing w:after="0" w:line="240" w:lineRule="auto"/>
              <w:jc w:val="center"/>
              <w:rPr>
                <w:rFonts w:ascii="Arial" w:hAnsi="Arial" w:cs="Arial"/>
                <w:sz w:val="14"/>
                <w:szCs w:val="16"/>
              </w:rPr>
            </w:pPr>
            <w:r w:rsidRPr="007C3085">
              <w:rPr>
                <w:rFonts w:ascii="Arial" w:hAnsi="Arial" w:cs="Arial"/>
                <w:sz w:val="14"/>
                <w:szCs w:val="16"/>
              </w:rPr>
              <w:t>Ext</w:t>
            </w:r>
          </w:p>
        </w:tc>
        <w:tc>
          <w:tcPr>
            <w:tcW w:w="3294" w:type="dxa"/>
            <w:gridSpan w:val="5"/>
            <w:tcBorders>
              <w:top w:val="nil"/>
              <w:left w:val="nil"/>
              <w:bottom w:val="nil"/>
              <w:right w:val="nil"/>
            </w:tcBorders>
            <w:noWrap/>
            <w:vAlign w:val="bottom"/>
          </w:tcPr>
          <w:p w:rsidR="0095613A" w:rsidRPr="007C3085" w:rsidRDefault="0095613A" w:rsidP="007C3085">
            <w:pPr>
              <w:spacing w:after="0" w:line="240" w:lineRule="auto"/>
              <w:jc w:val="center"/>
              <w:rPr>
                <w:rFonts w:ascii="Arial" w:hAnsi="Arial" w:cs="Arial"/>
                <w:sz w:val="14"/>
                <w:szCs w:val="16"/>
              </w:rPr>
            </w:pPr>
            <w:r w:rsidRPr="007C3085">
              <w:rPr>
                <w:rFonts w:ascii="Arial" w:hAnsi="Arial" w:cs="Arial"/>
                <w:sz w:val="14"/>
                <w:szCs w:val="16"/>
              </w:rPr>
              <w:t>Extrapolated Value</w:t>
            </w:r>
          </w:p>
        </w:tc>
        <w:tc>
          <w:tcPr>
            <w:tcW w:w="1206" w:type="dxa"/>
            <w:gridSpan w:val="2"/>
            <w:tcBorders>
              <w:top w:val="nil"/>
              <w:left w:val="nil"/>
              <w:bottom w:val="nil"/>
              <w:right w:val="nil"/>
            </w:tcBorders>
            <w:noWrap/>
            <w:vAlign w:val="bottom"/>
          </w:tcPr>
          <w:p w:rsidR="0095613A" w:rsidRPr="007C3085" w:rsidRDefault="0095613A" w:rsidP="007C3085">
            <w:pPr>
              <w:spacing w:after="0" w:line="240" w:lineRule="auto"/>
              <w:jc w:val="center"/>
              <w:rPr>
                <w:rFonts w:ascii="Arial" w:hAnsi="Arial" w:cs="Arial"/>
                <w:sz w:val="14"/>
                <w:szCs w:val="20"/>
              </w:rPr>
            </w:pPr>
          </w:p>
        </w:tc>
        <w:tc>
          <w:tcPr>
            <w:tcW w:w="1206" w:type="dxa"/>
            <w:gridSpan w:val="2"/>
            <w:tcBorders>
              <w:top w:val="nil"/>
              <w:left w:val="nil"/>
              <w:bottom w:val="nil"/>
              <w:right w:val="nil"/>
            </w:tcBorders>
            <w:noWrap/>
            <w:vAlign w:val="bottom"/>
          </w:tcPr>
          <w:p w:rsidR="0095613A" w:rsidRPr="007C3085" w:rsidRDefault="0095613A" w:rsidP="007C3085">
            <w:pPr>
              <w:spacing w:after="0" w:line="240" w:lineRule="auto"/>
              <w:jc w:val="center"/>
              <w:rPr>
                <w:rFonts w:ascii="Arial" w:hAnsi="Arial" w:cs="Arial"/>
                <w:sz w:val="14"/>
                <w:szCs w:val="20"/>
              </w:rPr>
            </w:pPr>
          </w:p>
        </w:tc>
        <w:tc>
          <w:tcPr>
            <w:tcW w:w="785" w:type="dxa"/>
            <w:tcBorders>
              <w:top w:val="nil"/>
              <w:left w:val="nil"/>
              <w:bottom w:val="nil"/>
              <w:right w:val="nil"/>
            </w:tcBorders>
            <w:noWrap/>
            <w:vAlign w:val="bottom"/>
          </w:tcPr>
          <w:p w:rsidR="0095613A" w:rsidRPr="007C3085" w:rsidRDefault="0095613A" w:rsidP="007C3085">
            <w:pPr>
              <w:spacing w:after="0" w:line="240" w:lineRule="auto"/>
              <w:jc w:val="center"/>
              <w:rPr>
                <w:rFonts w:ascii="Arial" w:hAnsi="Arial" w:cs="Arial"/>
                <w:sz w:val="14"/>
                <w:szCs w:val="16"/>
              </w:rPr>
            </w:pPr>
            <w:r w:rsidRPr="007C3085">
              <w:rPr>
                <w:rFonts w:ascii="Arial" w:hAnsi="Arial" w:cs="Arial"/>
                <w:sz w:val="14"/>
                <w:szCs w:val="16"/>
              </w:rPr>
              <w:t>RfDo</w:t>
            </w:r>
          </w:p>
        </w:tc>
        <w:tc>
          <w:tcPr>
            <w:tcW w:w="2927" w:type="dxa"/>
            <w:gridSpan w:val="5"/>
            <w:tcBorders>
              <w:top w:val="nil"/>
              <w:left w:val="nil"/>
              <w:bottom w:val="nil"/>
              <w:right w:val="nil"/>
            </w:tcBorders>
            <w:noWrap/>
            <w:vAlign w:val="bottom"/>
          </w:tcPr>
          <w:p w:rsidR="0095613A" w:rsidRPr="007C3085" w:rsidRDefault="0095613A" w:rsidP="007C3085">
            <w:pPr>
              <w:spacing w:after="0" w:line="240" w:lineRule="auto"/>
              <w:jc w:val="center"/>
              <w:rPr>
                <w:rFonts w:ascii="Arial" w:hAnsi="Arial" w:cs="Arial"/>
                <w:sz w:val="14"/>
                <w:szCs w:val="16"/>
              </w:rPr>
            </w:pPr>
            <w:r w:rsidRPr="007C3085">
              <w:rPr>
                <w:rFonts w:ascii="Arial" w:hAnsi="Arial" w:cs="Arial"/>
                <w:sz w:val="14"/>
                <w:szCs w:val="16"/>
              </w:rPr>
              <w:t>Oral Reference Dose</w:t>
            </w:r>
          </w:p>
        </w:tc>
        <w:tc>
          <w:tcPr>
            <w:tcW w:w="439" w:type="dxa"/>
            <w:tcBorders>
              <w:top w:val="nil"/>
              <w:left w:val="nil"/>
              <w:bottom w:val="nil"/>
              <w:right w:val="single" w:sz="8" w:space="0" w:color="auto"/>
            </w:tcBorders>
            <w:noWrap/>
            <w:vAlign w:val="center"/>
          </w:tcPr>
          <w:p w:rsidR="0095613A" w:rsidRPr="00FB7607" w:rsidRDefault="0095613A" w:rsidP="00B40DB0">
            <w:pPr>
              <w:spacing w:after="0" w:line="240" w:lineRule="auto"/>
              <w:jc w:val="center"/>
              <w:rPr>
                <w:rFonts w:ascii="Arial" w:hAnsi="Arial" w:cs="Arial"/>
                <w:sz w:val="20"/>
                <w:szCs w:val="20"/>
              </w:rPr>
            </w:pPr>
            <w:r w:rsidRPr="00FB7607">
              <w:rPr>
                <w:rFonts w:ascii="Arial" w:hAnsi="Arial" w:cs="Arial"/>
                <w:sz w:val="20"/>
                <w:szCs w:val="20"/>
              </w:rPr>
              <w:t> </w:t>
            </w:r>
          </w:p>
        </w:tc>
      </w:tr>
      <w:tr w:rsidR="0095613A" w:rsidRPr="00FB7607" w:rsidTr="00C82748">
        <w:trPr>
          <w:trHeight w:val="608"/>
        </w:trPr>
        <w:tc>
          <w:tcPr>
            <w:tcW w:w="395" w:type="dxa"/>
            <w:tcBorders>
              <w:top w:val="nil"/>
              <w:left w:val="single" w:sz="8" w:space="0" w:color="auto"/>
              <w:bottom w:val="nil"/>
              <w:right w:val="nil"/>
            </w:tcBorders>
            <w:noWrap/>
            <w:vAlign w:val="center"/>
          </w:tcPr>
          <w:p w:rsidR="0095613A" w:rsidRPr="00FB7607" w:rsidRDefault="0095613A" w:rsidP="00B40DB0">
            <w:pPr>
              <w:spacing w:after="0" w:line="240" w:lineRule="auto"/>
              <w:jc w:val="center"/>
              <w:rPr>
                <w:rFonts w:ascii="Arial" w:hAnsi="Arial" w:cs="Arial"/>
                <w:sz w:val="20"/>
                <w:szCs w:val="20"/>
              </w:rPr>
            </w:pPr>
            <w:r w:rsidRPr="00FB7607">
              <w:rPr>
                <w:rFonts w:ascii="Arial" w:hAnsi="Arial" w:cs="Arial"/>
                <w:sz w:val="20"/>
                <w:szCs w:val="20"/>
              </w:rPr>
              <w:t> </w:t>
            </w:r>
          </w:p>
        </w:tc>
        <w:tc>
          <w:tcPr>
            <w:tcW w:w="1153" w:type="dxa"/>
            <w:tcBorders>
              <w:top w:val="nil"/>
              <w:left w:val="nil"/>
              <w:bottom w:val="nil"/>
              <w:right w:val="nil"/>
            </w:tcBorders>
            <w:noWrap/>
            <w:vAlign w:val="bottom"/>
          </w:tcPr>
          <w:p w:rsidR="0095613A" w:rsidRPr="007C3085" w:rsidRDefault="0095613A" w:rsidP="007C3085">
            <w:pPr>
              <w:spacing w:after="0" w:line="240" w:lineRule="auto"/>
              <w:jc w:val="center"/>
              <w:rPr>
                <w:rFonts w:ascii="Arial" w:hAnsi="Arial" w:cs="Arial"/>
                <w:sz w:val="14"/>
                <w:szCs w:val="16"/>
              </w:rPr>
            </w:pPr>
            <w:r w:rsidRPr="007C3085">
              <w:rPr>
                <w:rFonts w:ascii="Arial" w:hAnsi="Arial" w:cs="Arial"/>
                <w:sz w:val="14"/>
                <w:szCs w:val="16"/>
              </w:rPr>
              <w:t>DWS &amp; HA</w:t>
            </w:r>
          </w:p>
        </w:tc>
        <w:tc>
          <w:tcPr>
            <w:tcW w:w="4500" w:type="dxa"/>
            <w:gridSpan w:val="7"/>
            <w:tcBorders>
              <w:top w:val="nil"/>
              <w:left w:val="nil"/>
              <w:bottom w:val="nil"/>
              <w:right w:val="nil"/>
            </w:tcBorders>
            <w:noWrap/>
            <w:vAlign w:val="bottom"/>
          </w:tcPr>
          <w:p w:rsidR="0095613A" w:rsidRPr="007C3085" w:rsidRDefault="0095613A" w:rsidP="007C3085">
            <w:pPr>
              <w:spacing w:after="0" w:line="240" w:lineRule="auto"/>
              <w:jc w:val="center"/>
              <w:rPr>
                <w:rFonts w:ascii="Arial" w:hAnsi="Arial" w:cs="Arial"/>
                <w:sz w:val="14"/>
                <w:szCs w:val="16"/>
              </w:rPr>
            </w:pPr>
            <w:r w:rsidRPr="007C3085">
              <w:rPr>
                <w:rFonts w:ascii="Arial" w:hAnsi="Arial" w:cs="Arial"/>
                <w:sz w:val="14"/>
                <w:szCs w:val="16"/>
              </w:rPr>
              <w:t>Drinking Water Standards &amp; Health Advisories</w:t>
            </w:r>
          </w:p>
        </w:tc>
        <w:tc>
          <w:tcPr>
            <w:tcW w:w="1206" w:type="dxa"/>
            <w:gridSpan w:val="2"/>
            <w:tcBorders>
              <w:top w:val="nil"/>
              <w:left w:val="nil"/>
              <w:bottom w:val="nil"/>
              <w:right w:val="nil"/>
            </w:tcBorders>
            <w:noWrap/>
            <w:vAlign w:val="bottom"/>
          </w:tcPr>
          <w:p w:rsidR="0095613A" w:rsidRPr="007C3085" w:rsidRDefault="0095613A" w:rsidP="007C3085">
            <w:pPr>
              <w:spacing w:after="0" w:line="240" w:lineRule="auto"/>
              <w:jc w:val="center"/>
              <w:rPr>
                <w:rFonts w:ascii="Arial" w:hAnsi="Arial" w:cs="Arial"/>
                <w:sz w:val="14"/>
                <w:szCs w:val="20"/>
              </w:rPr>
            </w:pPr>
          </w:p>
        </w:tc>
        <w:tc>
          <w:tcPr>
            <w:tcW w:w="785" w:type="dxa"/>
            <w:tcBorders>
              <w:top w:val="nil"/>
              <w:left w:val="nil"/>
              <w:bottom w:val="nil"/>
              <w:right w:val="nil"/>
            </w:tcBorders>
            <w:noWrap/>
            <w:vAlign w:val="bottom"/>
          </w:tcPr>
          <w:p w:rsidR="0095613A" w:rsidRPr="007C3085" w:rsidRDefault="0095613A" w:rsidP="007C3085">
            <w:pPr>
              <w:spacing w:after="0" w:line="240" w:lineRule="auto"/>
              <w:jc w:val="center"/>
              <w:rPr>
                <w:rFonts w:ascii="Arial" w:hAnsi="Arial" w:cs="Arial"/>
                <w:sz w:val="14"/>
                <w:szCs w:val="16"/>
              </w:rPr>
            </w:pPr>
            <w:r w:rsidRPr="007C3085">
              <w:rPr>
                <w:rFonts w:ascii="Arial" w:hAnsi="Arial" w:cs="Arial"/>
                <w:sz w:val="14"/>
                <w:szCs w:val="16"/>
              </w:rPr>
              <w:t>SFi</w:t>
            </w:r>
          </w:p>
        </w:tc>
        <w:tc>
          <w:tcPr>
            <w:tcW w:w="2927" w:type="dxa"/>
            <w:gridSpan w:val="5"/>
            <w:tcBorders>
              <w:top w:val="nil"/>
              <w:left w:val="nil"/>
              <w:bottom w:val="nil"/>
              <w:right w:val="nil"/>
            </w:tcBorders>
            <w:noWrap/>
            <w:vAlign w:val="bottom"/>
          </w:tcPr>
          <w:p w:rsidR="0095613A" w:rsidRPr="007C3085" w:rsidRDefault="0095613A" w:rsidP="007C3085">
            <w:pPr>
              <w:spacing w:after="0" w:line="240" w:lineRule="auto"/>
              <w:jc w:val="center"/>
              <w:rPr>
                <w:rFonts w:ascii="Arial" w:hAnsi="Arial" w:cs="Arial"/>
                <w:sz w:val="14"/>
                <w:szCs w:val="16"/>
              </w:rPr>
            </w:pPr>
            <w:r w:rsidRPr="007C3085">
              <w:rPr>
                <w:rFonts w:ascii="Arial" w:hAnsi="Arial" w:cs="Arial"/>
                <w:sz w:val="14"/>
                <w:szCs w:val="16"/>
              </w:rPr>
              <w:t>Inhalation Slope Factor</w:t>
            </w:r>
          </w:p>
        </w:tc>
        <w:tc>
          <w:tcPr>
            <w:tcW w:w="439" w:type="dxa"/>
            <w:tcBorders>
              <w:top w:val="nil"/>
              <w:left w:val="nil"/>
              <w:bottom w:val="nil"/>
              <w:right w:val="single" w:sz="8" w:space="0" w:color="auto"/>
            </w:tcBorders>
            <w:noWrap/>
            <w:vAlign w:val="center"/>
          </w:tcPr>
          <w:p w:rsidR="0095613A" w:rsidRPr="00FB7607" w:rsidRDefault="0095613A" w:rsidP="00B40DB0">
            <w:pPr>
              <w:spacing w:after="0" w:line="240" w:lineRule="auto"/>
              <w:jc w:val="center"/>
              <w:rPr>
                <w:rFonts w:ascii="Arial" w:hAnsi="Arial" w:cs="Arial"/>
                <w:sz w:val="20"/>
                <w:szCs w:val="20"/>
              </w:rPr>
            </w:pPr>
            <w:r w:rsidRPr="00FB7607">
              <w:rPr>
                <w:rFonts w:ascii="Arial" w:hAnsi="Arial" w:cs="Arial"/>
                <w:sz w:val="20"/>
                <w:szCs w:val="20"/>
              </w:rPr>
              <w:t> </w:t>
            </w:r>
          </w:p>
        </w:tc>
      </w:tr>
      <w:tr w:rsidR="0095613A" w:rsidRPr="00FB7607" w:rsidTr="00C82748">
        <w:trPr>
          <w:trHeight w:val="375"/>
        </w:trPr>
        <w:tc>
          <w:tcPr>
            <w:tcW w:w="395" w:type="dxa"/>
            <w:tcBorders>
              <w:top w:val="nil"/>
              <w:left w:val="single" w:sz="8" w:space="0" w:color="auto"/>
              <w:bottom w:val="nil"/>
              <w:right w:val="nil"/>
            </w:tcBorders>
            <w:noWrap/>
            <w:vAlign w:val="center"/>
          </w:tcPr>
          <w:p w:rsidR="0095613A" w:rsidRPr="00FB7607" w:rsidRDefault="0095613A" w:rsidP="00B40DB0">
            <w:pPr>
              <w:spacing w:after="0" w:line="240" w:lineRule="auto"/>
              <w:jc w:val="center"/>
              <w:rPr>
                <w:rFonts w:ascii="Arial" w:hAnsi="Arial" w:cs="Arial"/>
                <w:sz w:val="20"/>
                <w:szCs w:val="20"/>
              </w:rPr>
            </w:pPr>
            <w:r w:rsidRPr="00FB7607">
              <w:rPr>
                <w:rFonts w:ascii="Arial" w:hAnsi="Arial" w:cs="Arial"/>
                <w:sz w:val="20"/>
                <w:szCs w:val="20"/>
              </w:rPr>
              <w:t> </w:t>
            </w:r>
          </w:p>
        </w:tc>
        <w:tc>
          <w:tcPr>
            <w:tcW w:w="1153" w:type="dxa"/>
            <w:tcBorders>
              <w:top w:val="nil"/>
              <w:left w:val="nil"/>
              <w:bottom w:val="nil"/>
              <w:right w:val="nil"/>
            </w:tcBorders>
            <w:noWrap/>
            <w:vAlign w:val="bottom"/>
          </w:tcPr>
          <w:p w:rsidR="0095613A" w:rsidRPr="007C3085" w:rsidRDefault="0095613A" w:rsidP="007C3085">
            <w:pPr>
              <w:spacing w:after="0" w:line="240" w:lineRule="auto"/>
              <w:jc w:val="center"/>
              <w:rPr>
                <w:rFonts w:ascii="Arial" w:hAnsi="Arial" w:cs="Arial"/>
                <w:sz w:val="14"/>
                <w:szCs w:val="16"/>
              </w:rPr>
            </w:pPr>
            <w:r w:rsidRPr="007C3085">
              <w:rPr>
                <w:rFonts w:ascii="Arial" w:hAnsi="Arial" w:cs="Arial"/>
                <w:sz w:val="14"/>
                <w:szCs w:val="16"/>
              </w:rPr>
              <w:t>HC</w:t>
            </w:r>
          </w:p>
        </w:tc>
        <w:tc>
          <w:tcPr>
            <w:tcW w:w="2025" w:type="dxa"/>
            <w:gridSpan w:val="3"/>
            <w:tcBorders>
              <w:top w:val="nil"/>
              <w:left w:val="nil"/>
              <w:bottom w:val="nil"/>
              <w:right w:val="nil"/>
            </w:tcBorders>
            <w:noWrap/>
            <w:vAlign w:val="bottom"/>
          </w:tcPr>
          <w:p w:rsidR="0095613A" w:rsidRPr="007C3085" w:rsidRDefault="0095613A" w:rsidP="007C3085">
            <w:pPr>
              <w:spacing w:after="0" w:line="240" w:lineRule="auto"/>
              <w:jc w:val="center"/>
              <w:rPr>
                <w:rFonts w:ascii="Arial" w:hAnsi="Arial" w:cs="Arial"/>
                <w:sz w:val="14"/>
                <w:szCs w:val="16"/>
              </w:rPr>
            </w:pPr>
            <w:r w:rsidRPr="007C3085">
              <w:rPr>
                <w:rFonts w:ascii="Arial" w:hAnsi="Arial" w:cs="Arial"/>
                <w:sz w:val="14"/>
                <w:szCs w:val="16"/>
              </w:rPr>
              <w:t>Health Canada</w:t>
            </w:r>
          </w:p>
        </w:tc>
        <w:tc>
          <w:tcPr>
            <w:tcW w:w="1269" w:type="dxa"/>
            <w:gridSpan w:val="2"/>
            <w:tcBorders>
              <w:top w:val="nil"/>
              <w:left w:val="nil"/>
              <w:bottom w:val="nil"/>
              <w:right w:val="nil"/>
            </w:tcBorders>
            <w:noWrap/>
            <w:vAlign w:val="bottom"/>
          </w:tcPr>
          <w:p w:rsidR="0095613A" w:rsidRPr="007C3085" w:rsidRDefault="0095613A" w:rsidP="007C3085">
            <w:pPr>
              <w:spacing w:after="0" w:line="240" w:lineRule="auto"/>
              <w:jc w:val="center"/>
              <w:rPr>
                <w:rFonts w:ascii="Arial" w:hAnsi="Arial" w:cs="Arial"/>
                <w:sz w:val="14"/>
                <w:szCs w:val="20"/>
              </w:rPr>
            </w:pPr>
          </w:p>
        </w:tc>
        <w:tc>
          <w:tcPr>
            <w:tcW w:w="1206" w:type="dxa"/>
            <w:gridSpan w:val="2"/>
            <w:tcBorders>
              <w:top w:val="nil"/>
              <w:left w:val="nil"/>
              <w:bottom w:val="nil"/>
              <w:right w:val="nil"/>
            </w:tcBorders>
            <w:noWrap/>
            <w:vAlign w:val="bottom"/>
          </w:tcPr>
          <w:p w:rsidR="0095613A" w:rsidRPr="007C3085" w:rsidRDefault="0095613A" w:rsidP="007C3085">
            <w:pPr>
              <w:spacing w:after="0" w:line="240" w:lineRule="auto"/>
              <w:jc w:val="center"/>
              <w:rPr>
                <w:rFonts w:ascii="Arial" w:hAnsi="Arial" w:cs="Arial"/>
                <w:sz w:val="14"/>
                <w:szCs w:val="20"/>
              </w:rPr>
            </w:pPr>
          </w:p>
        </w:tc>
        <w:tc>
          <w:tcPr>
            <w:tcW w:w="1206" w:type="dxa"/>
            <w:gridSpan w:val="2"/>
            <w:tcBorders>
              <w:top w:val="nil"/>
              <w:left w:val="nil"/>
              <w:bottom w:val="nil"/>
              <w:right w:val="nil"/>
            </w:tcBorders>
            <w:noWrap/>
            <w:vAlign w:val="bottom"/>
          </w:tcPr>
          <w:p w:rsidR="0095613A" w:rsidRPr="007C3085" w:rsidRDefault="0095613A" w:rsidP="007C3085">
            <w:pPr>
              <w:spacing w:after="0" w:line="240" w:lineRule="auto"/>
              <w:jc w:val="center"/>
              <w:rPr>
                <w:rFonts w:ascii="Arial" w:hAnsi="Arial" w:cs="Arial"/>
                <w:sz w:val="14"/>
                <w:szCs w:val="20"/>
              </w:rPr>
            </w:pPr>
          </w:p>
        </w:tc>
        <w:tc>
          <w:tcPr>
            <w:tcW w:w="785" w:type="dxa"/>
            <w:tcBorders>
              <w:top w:val="nil"/>
              <w:left w:val="nil"/>
              <w:bottom w:val="nil"/>
              <w:right w:val="nil"/>
            </w:tcBorders>
            <w:noWrap/>
            <w:vAlign w:val="bottom"/>
          </w:tcPr>
          <w:p w:rsidR="0095613A" w:rsidRPr="007C3085" w:rsidRDefault="0095613A" w:rsidP="007C3085">
            <w:pPr>
              <w:spacing w:after="0" w:line="240" w:lineRule="auto"/>
              <w:jc w:val="center"/>
              <w:rPr>
                <w:rFonts w:ascii="Arial" w:hAnsi="Arial" w:cs="Arial"/>
                <w:sz w:val="14"/>
                <w:szCs w:val="16"/>
              </w:rPr>
            </w:pPr>
            <w:r w:rsidRPr="007C3085">
              <w:rPr>
                <w:rFonts w:ascii="Arial" w:hAnsi="Arial" w:cs="Arial"/>
                <w:sz w:val="14"/>
                <w:szCs w:val="16"/>
              </w:rPr>
              <w:t>SFo</w:t>
            </w:r>
          </w:p>
        </w:tc>
        <w:tc>
          <w:tcPr>
            <w:tcW w:w="2927" w:type="dxa"/>
            <w:gridSpan w:val="5"/>
            <w:tcBorders>
              <w:top w:val="nil"/>
              <w:left w:val="nil"/>
              <w:bottom w:val="nil"/>
              <w:right w:val="nil"/>
            </w:tcBorders>
            <w:noWrap/>
            <w:vAlign w:val="bottom"/>
          </w:tcPr>
          <w:p w:rsidR="0095613A" w:rsidRPr="007C3085" w:rsidRDefault="0095613A" w:rsidP="007C3085">
            <w:pPr>
              <w:spacing w:after="0" w:line="240" w:lineRule="auto"/>
              <w:jc w:val="center"/>
              <w:rPr>
                <w:rFonts w:ascii="Arial" w:hAnsi="Arial" w:cs="Arial"/>
                <w:sz w:val="14"/>
                <w:szCs w:val="16"/>
              </w:rPr>
            </w:pPr>
            <w:r w:rsidRPr="007C3085">
              <w:rPr>
                <w:rFonts w:ascii="Arial" w:hAnsi="Arial" w:cs="Arial"/>
                <w:sz w:val="14"/>
                <w:szCs w:val="16"/>
              </w:rPr>
              <w:t>Oral Slope Factor</w:t>
            </w:r>
          </w:p>
        </w:tc>
        <w:tc>
          <w:tcPr>
            <w:tcW w:w="439" w:type="dxa"/>
            <w:tcBorders>
              <w:top w:val="nil"/>
              <w:left w:val="nil"/>
              <w:bottom w:val="nil"/>
              <w:right w:val="single" w:sz="8" w:space="0" w:color="auto"/>
            </w:tcBorders>
            <w:noWrap/>
            <w:vAlign w:val="center"/>
          </w:tcPr>
          <w:p w:rsidR="0095613A" w:rsidRPr="00FB7607" w:rsidRDefault="0095613A" w:rsidP="00B40DB0">
            <w:pPr>
              <w:spacing w:after="0" w:line="240" w:lineRule="auto"/>
              <w:jc w:val="center"/>
              <w:rPr>
                <w:rFonts w:ascii="Arial" w:hAnsi="Arial" w:cs="Arial"/>
                <w:sz w:val="20"/>
                <w:szCs w:val="20"/>
              </w:rPr>
            </w:pPr>
            <w:r w:rsidRPr="00FB7607">
              <w:rPr>
                <w:rFonts w:ascii="Arial" w:hAnsi="Arial" w:cs="Arial"/>
                <w:sz w:val="20"/>
                <w:szCs w:val="20"/>
              </w:rPr>
              <w:t> </w:t>
            </w:r>
          </w:p>
        </w:tc>
      </w:tr>
      <w:tr w:rsidR="0095613A" w:rsidRPr="00FB7607" w:rsidTr="00C82748">
        <w:trPr>
          <w:trHeight w:val="375"/>
        </w:trPr>
        <w:tc>
          <w:tcPr>
            <w:tcW w:w="395" w:type="dxa"/>
            <w:tcBorders>
              <w:top w:val="nil"/>
              <w:left w:val="single" w:sz="8" w:space="0" w:color="auto"/>
              <w:bottom w:val="nil"/>
              <w:right w:val="nil"/>
            </w:tcBorders>
            <w:noWrap/>
            <w:vAlign w:val="center"/>
          </w:tcPr>
          <w:p w:rsidR="0095613A" w:rsidRPr="00FB7607" w:rsidRDefault="0095613A" w:rsidP="00B40DB0">
            <w:pPr>
              <w:spacing w:after="0" w:line="240" w:lineRule="auto"/>
              <w:jc w:val="center"/>
              <w:rPr>
                <w:rFonts w:ascii="Arial" w:hAnsi="Arial" w:cs="Arial"/>
                <w:sz w:val="20"/>
                <w:szCs w:val="20"/>
              </w:rPr>
            </w:pPr>
            <w:r w:rsidRPr="00FB7607">
              <w:rPr>
                <w:rFonts w:ascii="Arial" w:hAnsi="Arial" w:cs="Arial"/>
                <w:sz w:val="20"/>
                <w:szCs w:val="20"/>
              </w:rPr>
              <w:t> </w:t>
            </w:r>
          </w:p>
        </w:tc>
        <w:tc>
          <w:tcPr>
            <w:tcW w:w="1153" w:type="dxa"/>
            <w:tcBorders>
              <w:top w:val="nil"/>
              <w:left w:val="nil"/>
              <w:bottom w:val="nil"/>
              <w:right w:val="nil"/>
            </w:tcBorders>
            <w:noWrap/>
            <w:vAlign w:val="bottom"/>
          </w:tcPr>
          <w:p w:rsidR="0095613A" w:rsidRPr="007C3085" w:rsidRDefault="0095613A" w:rsidP="007C3085">
            <w:pPr>
              <w:spacing w:after="0" w:line="240" w:lineRule="auto"/>
              <w:jc w:val="center"/>
              <w:rPr>
                <w:rFonts w:ascii="Arial" w:hAnsi="Arial" w:cs="Arial"/>
                <w:sz w:val="14"/>
                <w:szCs w:val="16"/>
              </w:rPr>
            </w:pPr>
            <w:r w:rsidRPr="007C3085">
              <w:rPr>
                <w:rFonts w:ascii="Arial" w:hAnsi="Arial" w:cs="Arial"/>
                <w:sz w:val="14"/>
                <w:szCs w:val="16"/>
              </w:rPr>
              <w:t>H(W)</w:t>
            </w:r>
          </w:p>
        </w:tc>
        <w:tc>
          <w:tcPr>
            <w:tcW w:w="3294" w:type="dxa"/>
            <w:gridSpan w:val="5"/>
            <w:tcBorders>
              <w:top w:val="nil"/>
              <w:left w:val="nil"/>
              <w:bottom w:val="nil"/>
              <w:right w:val="nil"/>
            </w:tcBorders>
            <w:noWrap/>
            <w:vAlign w:val="bottom"/>
          </w:tcPr>
          <w:p w:rsidR="0095613A" w:rsidRPr="007C3085" w:rsidRDefault="0095613A" w:rsidP="007C3085">
            <w:pPr>
              <w:spacing w:after="0" w:line="240" w:lineRule="auto"/>
              <w:jc w:val="center"/>
              <w:rPr>
                <w:rFonts w:ascii="Arial" w:hAnsi="Arial" w:cs="Arial"/>
                <w:sz w:val="14"/>
                <w:szCs w:val="16"/>
              </w:rPr>
            </w:pPr>
            <w:r w:rsidRPr="007C3085">
              <w:rPr>
                <w:rFonts w:ascii="Arial" w:hAnsi="Arial" w:cs="Arial"/>
                <w:sz w:val="14"/>
                <w:szCs w:val="16"/>
              </w:rPr>
              <w:t>HEAST Withdrawn Value</w:t>
            </w:r>
          </w:p>
        </w:tc>
        <w:tc>
          <w:tcPr>
            <w:tcW w:w="1206" w:type="dxa"/>
            <w:gridSpan w:val="2"/>
            <w:tcBorders>
              <w:top w:val="nil"/>
              <w:left w:val="nil"/>
              <w:bottom w:val="nil"/>
              <w:right w:val="nil"/>
            </w:tcBorders>
            <w:noWrap/>
            <w:vAlign w:val="bottom"/>
          </w:tcPr>
          <w:p w:rsidR="0095613A" w:rsidRPr="007C3085" w:rsidRDefault="0095613A" w:rsidP="007C3085">
            <w:pPr>
              <w:spacing w:after="0" w:line="240" w:lineRule="auto"/>
              <w:jc w:val="center"/>
              <w:rPr>
                <w:rFonts w:ascii="Arial" w:hAnsi="Arial" w:cs="Arial"/>
                <w:sz w:val="14"/>
                <w:szCs w:val="20"/>
              </w:rPr>
            </w:pPr>
          </w:p>
        </w:tc>
        <w:tc>
          <w:tcPr>
            <w:tcW w:w="1206" w:type="dxa"/>
            <w:gridSpan w:val="2"/>
            <w:tcBorders>
              <w:top w:val="nil"/>
              <w:left w:val="nil"/>
              <w:bottom w:val="nil"/>
              <w:right w:val="nil"/>
            </w:tcBorders>
            <w:noWrap/>
            <w:vAlign w:val="bottom"/>
          </w:tcPr>
          <w:p w:rsidR="0095613A" w:rsidRPr="007C3085" w:rsidRDefault="0095613A" w:rsidP="007C3085">
            <w:pPr>
              <w:spacing w:after="0" w:line="240" w:lineRule="auto"/>
              <w:jc w:val="center"/>
              <w:rPr>
                <w:rFonts w:ascii="Arial" w:hAnsi="Arial" w:cs="Arial"/>
                <w:sz w:val="14"/>
                <w:szCs w:val="20"/>
              </w:rPr>
            </w:pPr>
          </w:p>
        </w:tc>
        <w:tc>
          <w:tcPr>
            <w:tcW w:w="785" w:type="dxa"/>
            <w:tcBorders>
              <w:top w:val="nil"/>
              <w:left w:val="nil"/>
              <w:bottom w:val="nil"/>
              <w:right w:val="nil"/>
            </w:tcBorders>
            <w:noWrap/>
            <w:vAlign w:val="bottom"/>
          </w:tcPr>
          <w:p w:rsidR="0095613A" w:rsidRPr="007C3085" w:rsidRDefault="0095613A" w:rsidP="007C3085">
            <w:pPr>
              <w:spacing w:after="0" w:line="240" w:lineRule="auto"/>
              <w:jc w:val="center"/>
              <w:rPr>
                <w:rFonts w:ascii="Arial" w:hAnsi="Arial" w:cs="Arial"/>
                <w:sz w:val="14"/>
                <w:szCs w:val="16"/>
              </w:rPr>
            </w:pPr>
            <w:r w:rsidRPr="007C3085">
              <w:rPr>
                <w:rFonts w:ascii="Arial" w:hAnsi="Arial" w:cs="Arial"/>
                <w:sz w:val="14"/>
                <w:szCs w:val="16"/>
              </w:rPr>
              <w:t>Soil</w:t>
            </w:r>
          </w:p>
        </w:tc>
        <w:tc>
          <w:tcPr>
            <w:tcW w:w="1685" w:type="dxa"/>
            <w:gridSpan w:val="3"/>
            <w:tcBorders>
              <w:top w:val="nil"/>
              <w:left w:val="nil"/>
              <w:bottom w:val="nil"/>
              <w:right w:val="nil"/>
            </w:tcBorders>
            <w:noWrap/>
            <w:vAlign w:val="bottom"/>
          </w:tcPr>
          <w:p w:rsidR="0095613A" w:rsidRPr="007C3085" w:rsidRDefault="007C3085" w:rsidP="007C3085">
            <w:pPr>
              <w:spacing w:after="0" w:line="240" w:lineRule="auto"/>
              <w:jc w:val="center"/>
              <w:rPr>
                <w:rFonts w:ascii="Arial" w:hAnsi="Arial" w:cs="Arial"/>
                <w:sz w:val="14"/>
                <w:szCs w:val="16"/>
              </w:rPr>
            </w:pPr>
            <w:r>
              <w:rPr>
                <w:rFonts w:ascii="Arial" w:hAnsi="Arial" w:cs="Arial"/>
                <w:sz w:val="14"/>
                <w:szCs w:val="16"/>
              </w:rPr>
              <w:t xml:space="preserve">                </w:t>
            </w:r>
            <w:r w:rsidR="0095613A" w:rsidRPr="007C3085">
              <w:rPr>
                <w:rFonts w:ascii="Arial" w:hAnsi="Arial" w:cs="Arial"/>
                <w:sz w:val="14"/>
                <w:szCs w:val="16"/>
              </w:rPr>
              <w:t>Soil Pathway</w:t>
            </w:r>
          </w:p>
        </w:tc>
        <w:tc>
          <w:tcPr>
            <w:tcW w:w="1242" w:type="dxa"/>
            <w:gridSpan w:val="2"/>
            <w:tcBorders>
              <w:top w:val="nil"/>
              <w:left w:val="nil"/>
              <w:bottom w:val="nil"/>
              <w:right w:val="nil"/>
            </w:tcBorders>
            <w:noWrap/>
            <w:vAlign w:val="bottom"/>
          </w:tcPr>
          <w:p w:rsidR="0095613A" w:rsidRPr="007C3085" w:rsidRDefault="0095613A" w:rsidP="007C3085">
            <w:pPr>
              <w:spacing w:after="0" w:line="240" w:lineRule="auto"/>
              <w:rPr>
                <w:rFonts w:ascii="Arial" w:hAnsi="Arial" w:cs="Arial"/>
                <w:sz w:val="14"/>
                <w:szCs w:val="20"/>
              </w:rPr>
            </w:pPr>
          </w:p>
        </w:tc>
        <w:tc>
          <w:tcPr>
            <w:tcW w:w="439" w:type="dxa"/>
            <w:tcBorders>
              <w:top w:val="nil"/>
              <w:left w:val="nil"/>
              <w:bottom w:val="nil"/>
              <w:right w:val="single" w:sz="8" w:space="0" w:color="auto"/>
            </w:tcBorders>
            <w:noWrap/>
            <w:vAlign w:val="center"/>
          </w:tcPr>
          <w:p w:rsidR="0095613A" w:rsidRPr="00FB7607" w:rsidRDefault="0095613A" w:rsidP="00B40DB0">
            <w:pPr>
              <w:spacing w:after="0" w:line="240" w:lineRule="auto"/>
              <w:jc w:val="center"/>
              <w:rPr>
                <w:rFonts w:ascii="Arial" w:hAnsi="Arial" w:cs="Arial"/>
                <w:sz w:val="20"/>
                <w:szCs w:val="20"/>
              </w:rPr>
            </w:pPr>
            <w:r w:rsidRPr="00FB7607">
              <w:rPr>
                <w:rFonts w:ascii="Arial" w:hAnsi="Arial" w:cs="Arial"/>
                <w:sz w:val="20"/>
                <w:szCs w:val="20"/>
              </w:rPr>
              <w:t> </w:t>
            </w:r>
          </w:p>
        </w:tc>
      </w:tr>
      <w:tr w:rsidR="0095613A" w:rsidRPr="00FB7607" w:rsidTr="00C82748">
        <w:trPr>
          <w:trHeight w:val="375"/>
        </w:trPr>
        <w:tc>
          <w:tcPr>
            <w:tcW w:w="395" w:type="dxa"/>
            <w:tcBorders>
              <w:top w:val="nil"/>
              <w:left w:val="single" w:sz="8" w:space="0" w:color="auto"/>
              <w:bottom w:val="nil"/>
              <w:right w:val="nil"/>
            </w:tcBorders>
            <w:noWrap/>
            <w:vAlign w:val="center"/>
          </w:tcPr>
          <w:p w:rsidR="0095613A" w:rsidRPr="00FB7607" w:rsidRDefault="0095613A" w:rsidP="00B40DB0">
            <w:pPr>
              <w:spacing w:after="0" w:line="240" w:lineRule="auto"/>
              <w:jc w:val="center"/>
              <w:rPr>
                <w:rFonts w:ascii="Arial" w:hAnsi="Arial" w:cs="Arial"/>
                <w:sz w:val="20"/>
                <w:szCs w:val="20"/>
              </w:rPr>
            </w:pPr>
            <w:r w:rsidRPr="00FB7607">
              <w:rPr>
                <w:rFonts w:ascii="Arial" w:hAnsi="Arial" w:cs="Arial"/>
                <w:sz w:val="20"/>
                <w:szCs w:val="20"/>
              </w:rPr>
              <w:t> </w:t>
            </w:r>
          </w:p>
        </w:tc>
        <w:tc>
          <w:tcPr>
            <w:tcW w:w="1153" w:type="dxa"/>
            <w:tcBorders>
              <w:top w:val="nil"/>
              <w:left w:val="nil"/>
              <w:bottom w:val="nil"/>
              <w:right w:val="nil"/>
            </w:tcBorders>
            <w:noWrap/>
            <w:vAlign w:val="bottom"/>
          </w:tcPr>
          <w:p w:rsidR="0095613A" w:rsidRPr="007C3085" w:rsidRDefault="0095613A" w:rsidP="007C3085">
            <w:pPr>
              <w:spacing w:after="0" w:line="240" w:lineRule="auto"/>
              <w:jc w:val="center"/>
              <w:rPr>
                <w:rFonts w:ascii="Arial" w:hAnsi="Arial" w:cs="Arial"/>
                <w:sz w:val="14"/>
                <w:szCs w:val="16"/>
              </w:rPr>
            </w:pPr>
            <w:r w:rsidRPr="007C3085">
              <w:rPr>
                <w:rFonts w:ascii="Arial" w:hAnsi="Arial" w:cs="Arial"/>
                <w:sz w:val="14"/>
                <w:szCs w:val="16"/>
              </w:rPr>
              <w:t>I</w:t>
            </w:r>
          </w:p>
        </w:tc>
        <w:tc>
          <w:tcPr>
            <w:tcW w:w="2025" w:type="dxa"/>
            <w:gridSpan w:val="3"/>
            <w:tcBorders>
              <w:top w:val="nil"/>
              <w:left w:val="nil"/>
              <w:bottom w:val="nil"/>
              <w:right w:val="nil"/>
            </w:tcBorders>
            <w:noWrap/>
            <w:vAlign w:val="bottom"/>
          </w:tcPr>
          <w:p w:rsidR="0095613A" w:rsidRPr="007C3085" w:rsidRDefault="0095613A" w:rsidP="007C3085">
            <w:pPr>
              <w:spacing w:after="0" w:line="240" w:lineRule="auto"/>
              <w:jc w:val="center"/>
              <w:rPr>
                <w:rFonts w:ascii="Arial" w:hAnsi="Arial" w:cs="Arial"/>
                <w:sz w:val="14"/>
                <w:szCs w:val="16"/>
              </w:rPr>
            </w:pPr>
            <w:r w:rsidRPr="007C3085">
              <w:rPr>
                <w:rFonts w:ascii="Arial" w:hAnsi="Arial" w:cs="Arial"/>
                <w:sz w:val="14"/>
                <w:szCs w:val="16"/>
              </w:rPr>
              <w:t>IRIS</w:t>
            </w:r>
          </w:p>
        </w:tc>
        <w:tc>
          <w:tcPr>
            <w:tcW w:w="1269" w:type="dxa"/>
            <w:gridSpan w:val="2"/>
            <w:tcBorders>
              <w:top w:val="nil"/>
              <w:left w:val="nil"/>
              <w:bottom w:val="nil"/>
              <w:right w:val="nil"/>
            </w:tcBorders>
            <w:noWrap/>
            <w:vAlign w:val="bottom"/>
          </w:tcPr>
          <w:p w:rsidR="0095613A" w:rsidRPr="007C3085" w:rsidRDefault="0095613A" w:rsidP="007C3085">
            <w:pPr>
              <w:spacing w:after="0" w:line="240" w:lineRule="auto"/>
              <w:jc w:val="center"/>
              <w:rPr>
                <w:rFonts w:ascii="Arial" w:hAnsi="Arial" w:cs="Arial"/>
                <w:sz w:val="14"/>
                <w:szCs w:val="20"/>
              </w:rPr>
            </w:pPr>
          </w:p>
        </w:tc>
        <w:tc>
          <w:tcPr>
            <w:tcW w:w="1206" w:type="dxa"/>
            <w:gridSpan w:val="2"/>
            <w:tcBorders>
              <w:top w:val="nil"/>
              <w:left w:val="nil"/>
              <w:bottom w:val="nil"/>
              <w:right w:val="nil"/>
            </w:tcBorders>
            <w:noWrap/>
            <w:vAlign w:val="bottom"/>
          </w:tcPr>
          <w:p w:rsidR="0095613A" w:rsidRPr="007C3085" w:rsidRDefault="0095613A" w:rsidP="007C3085">
            <w:pPr>
              <w:spacing w:after="0" w:line="240" w:lineRule="auto"/>
              <w:jc w:val="center"/>
              <w:rPr>
                <w:rFonts w:ascii="Arial" w:hAnsi="Arial" w:cs="Arial"/>
                <w:sz w:val="14"/>
                <w:szCs w:val="20"/>
              </w:rPr>
            </w:pPr>
          </w:p>
        </w:tc>
        <w:tc>
          <w:tcPr>
            <w:tcW w:w="1206" w:type="dxa"/>
            <w:gridSpan w:val="2"/>
            <w:tcBorders>
              <w:top w:val="nil"/>
              <w:left w:val="nil"/>
              <w:bottom w:val="nil"/>
              <w:right w:val="nil"/>
            </w:tcBorders>
            <w:noWrap/>
            <w:vAlign w:val="bottom"/>
          </w:tcPr>
          <w:p w:rsidR="0095613A" w:rsidRPr="007C3085" w:rsidRDefault="0095613A" w:rsidP="007C3085">
            <w:pPr>
              <w:spacing w:after="0" w:line="240" w:lineRule="auto"/>
              <w:jc w:val="center"/>
              <w:rPr>
                <w:rFonts w:ascii="Arial" w:hAnsi="Arial" w:cs="Arial"/>
                <w:sz w:val="14"/>
                <w:szCs w:val="20"/>
              </w:rPr>
            </w:pPr>
          </w:p>
        </w:tc>
        <w:tc>
          <w:tcPr>
            <w:tcW w:w="785" w:type="dxa"/>
            <w:tcBorders>
              <w:top w:val="nil"/>
              <w:left w:val="nil"/>
              <w:bottom w:val="nil"/>
              <w:right w:val="nil"/>
            </w:tcBorders>
            <w:noWrap/>
            <w:vAlign w:val="bottom"/>
          </w:tcPr>
          <w:p w:rsidR="0095613A" w:rsidRPr="007C3085" w:rsidRDefault="0095613A" w:rsidP="007C3085">
            <w:pPr>
              <w:spacing w:after="0" w:line="240" w:lineRule="auto"/>
              <w:jc w:val="center"/>
              <w:rPr>
                <w:rFonts w:ascii="Arial" w:hAnsi="Arial" w:cs="Arial"/>
                <w:sz w:val="14"/>
                <w:szCs w:val="16"/>
              </w:rPr>
            </w:pPr>
            <w:r w:rsidRPr="007C3085">
              <w:rPr>
                <w:rFonts w:ascii="Arial" w:hAnsi="Arial" w:cs="Arial"/>
                <w:sz w:val="14"/>
                <w:szCs w:val="16"/>
              </w:rPr>
              <w:t>UR</w:t>
            </w:r>
          </w:p>
        </w:tc>
        <w:tc>
          <w:tcPr>
            <w:tcW w:w="1685" w:type="dxa"/>
            <w:gridSpan w:val="3"/>
            <w:tcBorders>
              <w:top w:val="nil"/>
              <w:left w:val="nil"/>
              <w:bottom w:val="nil"/>
              <w:right w:val="nil"/>
            </w:tcBorders>
            <w:noWrap/>
            <w:vAlign w:val="bottom"/>
          </w:tcPr>
          <w:p w:rsidR="0095613A" w:rsidRPr="007C3085" w:rsidRDefault="007C3085" w:rsidP="007C3085">
            <w:pPr>
              <w:spacing w:after="0" w:line="240" w:lineRule="auto"/>
              <w:jc w:val="center"/>
              <w:rPr>
                <w:rFonts w:ascii="Arial" w:hAnsi="Arial" w:cs="Arial"/>
                <w:sz w:val="14"/>
                <w:szCs w:val="16"/>
              </w:rPr>
            </w:pPr>
            <w:r>
              <w:rPr>
                <w:rFonts w:ascii="Arial" w:hAnsi="Arial" w:cs="Arial"/>
                <w:sz w:val="14"/>
                <w:szCs w:val="16"/>
              </w:rPr>
              <w:t xml:space="preserve">                       </w:t>
            </w:r>
            <w:r w:rsidR="0095613A" w:rsidRPr="007C3085">
              <w:rPr>
                <w:rFonts w:ascii="Arial" w:hAnsi="Arial" w:cs="Arial"/>
                <w:sz w:val="14"/>
                <w:szCs w:val="16"/>
              </w:rPr>
              <w:t>Unit Risk</w:t>
            </w:r>
          </w:p>
        </w:tc>
        <w:tc>
          <w:tcPr>
            <w:tcW w:w="1242" w:type="dxa"/>
            <w:gridSpan w:val="2"/>
            <w:tcBorders>
              <w:top w:val="nil"/>
              <w:left w:val="nil"/>
              <w:bottom w:val="nil"/>
              <w:right w:val="nil"/>
            </w:tcBorders>
            <w:noWrap/>
            <w:vAlign w:val="bottom"/>
          </w:tcPr>
          <w:p w:rsidR="0095613A" w:rsidRPr="007C3085" w:rsidRDefault="0095613A" w:rsidP="007C3085">
            <w:pPr>
              <w:spacing w:after="0" w:line="240" w:lineRule="auto"/>
              <w:jc w:val="center"/>
              <w:rPr>
                <w:rFonts w:ascii="Arial" w:hAnsi="Arial" w:cs="Arial"/>
                <w:sz w:val="14"/>
                <w:szCs w:val="20"/>
              </w:rPr>
            </w:pPr>
          </w:p>
        </w:tc>
        <w:tc>
          <w:tcPr>
            <w:tcW w:w="439" w:type="dxa"/>
            <w:tcBorders>
              <w:top w:val="nil"/>
              <w:left w:val="nil"/>
              <w:bottom w:val="nil"/>
              <w:right w:val="single" w:sz="8" w:space="0" w:color="auto"/>
            </w:tcBorders>
            <w:noWrap/>
            <w:vAlign w:val="center"/>
          </w:tcPr>
          <w:p w:rsidR="0095613A" w:rsidRPr="00FB7607" w:rsidRDefault="0095613A" w:rsidP="00B40DB0">
            <w:pPr>
              <w:spacing w:after="0" w:line="240" w:lineRule="auto"/>
              <w:jc w:val="center"/>
              <w:rPr>
                <w:rFonts w:ascii="Arial" w:hAnsi="Arial" w:cs="Arial"/>
                <w:sz w:val="20"/>
                <w:szCs w:val="20"/>
              </w:rPr>
            </w:pPr>
            <w:r w:rsidRPr="00FB7607">
              <w:rPr>
                <w:rFonts w:ascii="Arial" w:hAnsi="Arial" w:cs="Arial"/>
                <w:sz w:val="20"/>
                <w:szCs w:val="20"/>
              </w:rPr>
              <w:t> </w:t>
            </w:r>
          </w:p>
        </w:tc>
      </w:tr>
      <w:tr w:rsidR="0095613A" w:rsidRPr="00FB7607" w:rsidTr="00C82748">
        <w:trPr>
          <w:trHeight w:val="375"/>
        </w:trPr>
        <w:tc>
          <w:tcPr>
            <w:tcW w:w="395" w:type="dxa"/>
            <w:tcBorders>
              <w:top w:val="nil"/>
              <w:left w:val="single" w:sz="8" w:space="0" w:color="auto"/>
              <w:bottom w:val="nil"/>
              <w:right w:val="nil"/>
            </w:tcBorders>
            <w:noWrap/>
            <w:vAlign w:val="center"/>
          </w:tcPr>
          <w:p w:rsidR="0095613A" w:rsidRPr="00FB7607" w:rsidRDefault="0095613A" w:rsidP="00B40DB0">
            <w:pPr>
              <w:spacing w:after="0" w:line="240" w:lineRule="auto"/>
              <w:jc w:val="center"/>
              <w:rPr>
                <w:rFonts w:ascii="Arial" w:hAnsi="Arial" w:cs="Arial"/>
                <w:sz w:val="20"/>
                <w:szCs w:val="20"/>
              </w:rPr>
            </w:pPr>
            <w:r w:rsidRPr="00FB7607">
              <w:rPr>
                <w:rFonts w:ascii="Arial" w:hAnsi="Arial" w:cs="Arial"/>
                <w:sz w:val="20"/>
                <w:szCs w:val="20"/>
              </w:rPr>
              <w:t> </w:t>
            </w:r>
          </w:p>
        </w:tc>
        <w:tc>
          <w:tcPr>
            <w:tcW w:w="1153" w:type="dxa"/>
            <w:tcBorders>
              <w:top w:val="nil"/>
              <w:left w:val="nil"/>
              <w:bottom w:val="nil"/>
              <w:right w:val="nil"/>
            </w:tcBorders>
            <w:noWrap/>
            <w:vAlign w:val="bottom"/>
          </w:tcPr>
          <w:p w:rsidR="0095613A" w:rsidRPr="007C3085" w:rsidRDefault="0095613A" w:rsidP="007C3085">
            <w:pPr>
              <w:spacing w:after="0" w:line="240" w:lineRule="auto"/>
              <w:jc w:val="center"/>
              <w:rPr>
                <w:rFonts w:ascii="Arial" w:hAnsi="Arial" w:cs="Arial"/>
                <w:sz w:val="14"/>
                <w:szCs w:val="16"/>
              </w:rPr>
            </w:pPr>
            <w:r w:rsidRPr="007C3085">
              <w:rPr>
                <w:rFonts w:ascii="Arial" w:hAnsi="Arial" w:cs="Arial"/>
                <w:sz w:val="14"/>
                <w:szCs w:val="16"/>
              </w:rPr>
              <w:t>IDEM</w:t>
            </w:r>
          </w:p>
        </w:tc>
        <w:tc>
          <w:tcPr>
            <w:tcW w:w="3294" w:type="dxa"/>
            <w:gridSpan w:val="5"/>
            <w:tcBorders>
              <w:top w:val="nil"/>
              <w:left w:val="nil"/>
              <w:bottom w:val="nil"/>
              <w:right w:val="nil"/>
            </w:tcBorders>
            <w:noWrap/>
            <w:vAlign w:val="bottom"/>
          </w:tcPr>
          <w:p w:rsidR="0095613A" w:rsidRPr="007C3085" w:rsidRDefault="0095613A" w:rsidP="007C3085">
            <w:pPr>
              <w:spacing w:after="0" w:line="240" w:lineRule="auto"/>
              <w:jc w:val="center"/>
              <w:rPr>
                <w:rFonts w:ascii="Arial" w:hAnsi="Arial" w:cs="Arial"/>
                <w:sz w:val="14"/>
                <w:szCs w:val="16"/>
              </w:rPr>
            </w:pPr>
            <w:r w:rsidRPr="007C3085">
              <w:rPr>
                <w:rFonts w:ascii="Arial" w:hAnsi="Arial" w:cs="Arial"/>
                <w:sz w:val="14"/>
                <w:szCs w:val="16"/>
              </w:rPr>
              <w:t>Indiana Dept. of Env. Mgmt.</w:t>
            </w:r>
          </w:p>
        </w:tc>
        <w:tc>
          <w:tcPr>
            <w:tcW w:w="1206" w:type="dxa"/>
            <w:gridSpan w:val="2"/>
            <w:tcBorders>
              <w:top w:val="nil"/>
              <w:left w:val="nil"/>
              <w:bottom w:val="nil"/>
              <w:right w:val="nil"/>
            </w:tcBorders>
            <w:noWrap/>
            <w:vAlign w:val="bottom"/>
          </w:tcPr>
          <w:p w:rsidR="0095613A" w:rsidRPr="007C3085" w:rsidRDefault="0095613A" w:rsidP="007C3085">
            <w:pPr>
              <w:spacing w:after="0" w:line="240" w:lineRule="auto"/>
              <w:jc w:val="center"/>
              <w:rPr>
                <w:rFonts w:ascii="Arial" w:hAnsi="Arial" w:cs="Arial"/>
                <w:sz w:val="14"/>
                <w:szCs w:val="20"/>
              </w:rPr>
            </w:pPr>
          </w:p>
        </w:tc>
        <w:tc>
          <w:tcPr>
            <w:tcW w:w="1206" w:type="dxa"/>
            <w:gridSpan w:val="2"/>
            <w:tcBorders>
              <w:top w:val="nil"/>
              <w:left w:val="nil"/>
              <w:bottom w:val="nil"/>
              <w:right w:val="nil"/>
            </w:tcBorders>
            <w:noWrap/>
            <w:vAlign w:val="bottom"/>
          </w:tcPr>
          <w:p w:rsidR="0095613A" w:rsidRPr="007C3085" w:rsidRDefault="0095613A" w:rsidP="007C3085">
            <w:pPr>
              <w:spacing w:after="0" w:line="240" w:lineRule="auto"/>
              <w:jc w:val="center"/>
              <w:rPr>
                <w:rFonts w:ascii="Arial" w:hAnsi="Arial" w:cs="Arial"/>
                <w:sz w:val="14"/>
                <w:szCs w:val="20"/>
              </w:rPr>
            </w:pPr>
          </w:p>
        </w:tc>
        <w:tc>
          <w:tcPr>
            <w:tcW w:w="785" w:type="dxa"/>
            <w:tcBorders>
              <w:top w:val="nil"/>
              <w:left w:val="nil"/>
              <w:bottom w:val="nil"/>
              <w:right w:val="nil"/>
            </w:tcBorders>
            <w:noWrap/>
            <w:vAlign w:val="bottom"/>
          </w:tcPr>
          <w:p w:rsidR="0095613A" w:rsidRPr="007C3085" w:rsidRDefault="0095613A" w:rsidP="007C3085">
            <w:pPr>
              <w:spacing w:after="0" w:line="240" w:lineRule="auto"/>
              <w:jc w:val="center"/>
              <w:rPr>
                <w:rFonts w:ascii="Arial" w:hAnsi="Arial" w:cs="Arial"/>
                <w:sz w:val="14"/>
                <w:szCs w:val="16"/>
              </w:rPr>
            </w:pPr>
            <w:r w:rsidRPr="007C3085">
              <w:rPr>
                <w:rFonts w:ascii="Arial" w:hAnsi="Arial" w:cs="Arial"/>
                <w:sz w:val="14"/>
                <w:szCs w:val="16"/>
              </w:rPr>
              <w:t>Vapor</w:t>
            </w:r>
          </w:p>
        </w:tc>
        <w:tc>
          <w:tcPr>
            <w:tcW w:w="2927" w:type="dxa"/>
            <w:gridSpan w:val="5"/>
            <w:tcBorders>
              <w:top w:val="nil"/>
              <w:left w:val="nil"/>
              <w:bottom w:val="nil"/>
              <w:right w:val="nil"/>
            </w:tcBorders>
            <w:noWrap/>
            <w:vAlign w:val="bottom"/>
          </w:tcPr>
          <w:p w:rsidR="0095613A" w:rsidRPr="007C3085" w:rsidRDefault="0095613A" w:rsidP="007C3085">
            <w:pPr>
              <w:spacing w:after="0" w:line="240" w:lineRule="auto"/>
              <w:jc w:val="center"/>
              <w:rPr>
                <w:rFonts w:ascii="Arial" w:hAnsi="Arial" w:cs="Arial"/>
                <w:sz w:val="14"/>
                <w:szCs w:val="16"/>
              </w:rPr>
            </w:pPr>
            <w:r w:rsidRPr="007C3085">
              <w:rPr>
                <w:rFonts w:ascii="Arial" w:hAnsi="Arial" w:cs="Arial"/>
                <w:sz w:val="14"/>
                <w:szCs w:val="16"/>
              </w:rPr>
              <w:t>Vapor Intrustion Pathway</w:t>
            </w:r>
          </w:p>
        </w:tc>
        <w:tc>
          <w:tcPr>
            <w:tcW w:w="439" w:type="dxa"/>
            <w:tcBorders>
              <w:top w:val="nil"/>
              <w:left w:val="nil"/>
              <w:bottom w:val="nil"/>
              <w:right w:val="single" w:sz="8" w:space="0" w:color="auto"/>
            </w:tcBorders>
            <w:noWrap/>
            <w:vAlign w:val="center"/>
          </w:tcPr>
          <w:p w:rsidR="0095613A" w:rsidRPr="00FB7607" w:rsidRDefault="0095613A" w:rsidP="00B40DB0">
            <w:pPr>
              <w:spacing w:after="0" w:line="240" w:lineRule="auto"/>
              <w:jc w:val="center"/>
              <w:rPr>
                <w:rFonts w:ascii="Arial" w:hAnsi="Arial" w:cs="Arial"/>
                <w:b/>
                <w:bCs/>
                <w:sz w:val="20"/>
                <w:szCs w:val="20"/>
              </w:rPr>
            </w:pPr>
            <w:r w:rsidRPr="00FB7607">
              <w:rPr>
                <w:rFonts w:ascii="Arial" w:hAnsi="Arial" w:cs="Arial"/>
                <w:b/>
                <w:bCs/>
                <w:sz w:val="20"/>
                <w:szCs w:val="20"/>
              </w:rPr>
              <w:t> </w:t>
            </w:r>
          </w:p>
        </w:tc>
      </w:tr>
      <w:tr w:rsidR="0095613A" w:rsidRPr="00FB7607" w:rsidTr="00C82748">
        <w:trPr>
          <w:trHeight w:val="529"/>
        </w:trPr>
        <w:tc>
          <w:tcPr>
            <w:tcW w:w="395" w:type="dxa"/>
            <w:tcBorders>
              <w:top w:val="nil"/>
              <w:left w:val="single" w:sz="8" w:space="0" w:color="auto"/>
              <w:bottom w:val="nil"/>
              <w:right w:val="nil"/>
            </w:tcBorders>
            <w:noWrap/>
            <w:vAlign w:val="center"/>
          </w:tcPr>
          <w:p w:rsidR="0095613A" w:rsidRPr="00FB7607" w:rsidRDefault="0095613A" w:rsidP="00B40DB0">
            <w:pPr>
              <w:spacing w:after="0" w:line="240" w:lineRule="auto"/>
              <w:jc w:val="center"/>
              <w:rPr>
                <w:rFonts w:ascii="Arial" w:hAnsi="Arial" w:cs="Arial"/>
                <w:sz w:val="20"/>
                <w:szCs w:val="20"/>
              </w:rPr>
            </w:pPr>
            <w:r w:rsidRPr="00FB7607">
              <w:rPr>
                <w:rFonts w:ascii="Arial" w:hAnsi="Arial" w:cs="Arial"/>
                <w:sz w:val="20"/>
                <w:szCs w:val="20"/>
              </w:rPr>
              <w:t> </w:t>
            </w:r>
          </w:p>
        </w:tc>
        <w:tc>
          <w:tcPr>
            <w:tcW w:w="1153" w:type="dxa"/>
            <w:tcBorders>
              <w:top w:val="nil"/>
              <w:left w:val="nil"/>
              <w:bottom w:val="nil"/>
              <w:right w:val="nil"/>
            </w:tcBorders>
            <w:noWrap/>
            <w:vAlign w:val="bottom"/>
          </w:tcPr>
          <w:p w:rsidR="0095613A" w:rsidRPr="007C3085" w:rsidRDefault="0095613A" w:rsidP="007C3085">
            <w:pPr>
              <w:spacing w:after="0" w:line="240" w:lineRule="auto"/>
              <w:jc w:val="center"/>
              <w:rPr>
                <w:rFonts w:ascii="Arial" w:hAnsi="Arial" w:cs="Arial"/>
                <w:sz w:val="14"/>
                <w:szCs w:val="16"/>
              </w:rPr>
            </w:pPr>
            <w:r w:rsidRPr="007C3085">
              <w:rPr>
                <w:rFonts w:ascii="Arial" w:hAnsi="Arial" w:cs="Arial"/>
                <w:sz w:val="14"/>
                <w:szCs w:val="16"/>
              </w:rPr>
              <w:t>KDEP</w:t>
            </w:r>
          </w:p>
        </w:tc>
        <w:tc>
          <w:tcPr>
            <w:tcW w:w="3294" w:type="dxa"/>
            <w:gridSpan w:val="5"/>
            <w:tcBorders>
              <w:top w:val="nil"/>
              <w:left w:val="nil"/>
              <w:bottom w:val="nil"/>
              <w:right w:val="nil"/>
            </w:tcBorders>
            <w:noWrap/>
            <w:vAlign w:val="bottom"/>
          </w:tcPr>
          <w:p w:rsidR="0095613A" w:rsidRPr="007C3085" w:rsidRDefault="0095613A" w:rsidP="007C3085">
            <w:pPr>
              <w:spacing w:after="0" w:line="240" w:lineRule="auto"/>
              <w:jc w:val="center"/>
              <w:rPr>
                <w:rFonts w:ascii="Arial" w:hAnsi="Arial" w:cs="Arial"/>
                <w:sz w:val="14"/>
                <w:szCs w:val="16"/>
              </w:rPr>
            </w:pPr>
            <w:r w:rsidRPr="007C3085">
              <w:rPr>
                <w:rFonts w:ascii="Arial" w:hAnsi="Arial" w:cs="Arial"/>
                <w:sz w:val="14"/>
                <w:szCs w:val="16"/>
              </w:rPr>
              <w:t>Kentucky Dept. of Env. Protection</w:t>
            </w:r>
          </w:p>
        </w:tc>
        <w:tc>
          <w:tcPr>
            <w:tcW w:w="1206" w:type="dxa"/>
            <w:gridSpan w:val="2"/>
            <w:tcBorders>
              <w:top w:val="nil"/>
              <w:left w:val="nil"/>
              <w:bottom w:val="nil"/>
              <w:right w:val="nil"/>
            </w:tcBorders>
            <w:noWrap/>
            <w:vAlign w:val="bottom"/>
          </w:tcPr>
          <w:p w:rsidR="0095613A" w:rsidRPr="007C3085" w:rsidRDefault="0095613A" w:rsidP="007C3085">
            <w:pPr>
              <w:spacing w:after="0" w:line="240" w:lineRule="auto"/>
              <w:jc w:val="center"/>
              <w:rPr>
                <w:rFonts w:ascii="Arial" w:hAnsi="Arial" w:cs="Arial"/>
                <w:sz w:val="14"/>
                <w:szCs w:val="20"/>
              </w:rPr>
            </w:pPr>
          </w:p>
        </w:tc>
        <w:tc>
          <w:tcPr>
            <w:tcW w:w="1206" w:type="dxa"/>
            <w:gridSpan w:val="2"/>
            <w:tcBorders>
              <w:top w:val="nil"/>
              <w:left w:val="nil"/>
              <w:bottom w:val="nil"/>
              <w:right w:val="nil"/>
            </w:tcBorders>
            <w:noWrap/>
            <w:vAlign w:val="bottom"/>
          </w:tcPr>
          <w:p w:rsidR="0095613A" w:rsidRPr="007C3085" w:rsidRDefault="0095613A" w:rsidP="007C3085">
            <w:pPr>
              <w:spacing w:after="0" w:line="240" w:lineRule="auto"/>
              <w:jc w:val="center"/>
              <w:rPr>
                <w:rFonts w:ascii="Arial" w:hAnsi="Arial" w:cs="Arial"/>
                <w:sz w:val="14"/>
                <w:szCs w:val="20"/>
              </w:rPr>
            </w:pPr>
          </w:p>
        </w:tc>
        <w:tc>
          <w:tcPr>
            <w:tcW w:w="785" w:type="dxa"/>
            <w:tcBorders>
              <w:top w:val="nil"/>
              <w:left w:val="nil"/>
              <w:bottom w:val="single" w:sz="4" w:space="0" w:color="auto"/>
              <w:right w:val="nil"/>
            </w:tcBorders>
            <w:noWrap/>
            <w:vAlign w:val="bottom"/>
          </w:tcPr>
          <w:p w:rsidR="0095613A" w:rsidRPr="007C3085" w:rsidRDefault="0095613A" w:rsidP="007C3085">
            <w:pPr>
              <w:spacing w:after="0" w:line="240" w:lineRule="auto"/>
              <w:jc w:val="center"/>
              <w:rPr>
                <w:rFonts w:ascii="Arial" w:hAnsi="Arial" w:cs="Arial"/>
                <w:sz w:val="14"/>
                <w:szCs w:val="16"/>
              </w:rPr>
            </w:pPr>
            <w:r w:rsidRPr="007C3085">
              <w:rPr>
                <w:rFonts w:ascii="Arial" w:hAnsi="Arial" w:cs="Arial"/>
                <w:sz w:val="14"/>
                <w:szCs w:val="16"/>
              </w:rPr>
              <w:t>W</w:t>
            </w:r>
          </w:p>
        </w:tc>
        <w:tc>
          <w:tcPr>
            <w:tcW w:w="2927" w:type="dxa"/>
            <w:gridSpan w:val="5"/>
            <w:tcBorders>
              <w:top w:val="nil"/>
              <w:left w:val="nil"/>
              <w:bottom w:val="nil"/>
              <w:right w:val="nil"/>
            </w:tcBorders>
            <w:noWrap/>
            <w:vAlign w:val="bottom"/>
          </w:tcPr>
          <w:p w:rsidR="0095613A" w:rsidRPr="007C3085" w:rsidRDefault="0095613A" w:rsidP="007C3085">
            <w:pPr>
              <w:spacing w:after="0" w:line="240" w:lineRule="auto"/>
              <w:jc w:val="center"/>
              <w:rPr>
                <w:rFonts w:ascii="Arial" w:hAnsi="Arial" w:cs="Arial"/>
                <w:sz w:val="14"/>
                <w:szCs w:val="16"/>
              </w:rPr>
            </w:pPr>
            <w:r w:rsidRPr="007C3085">
              <w:rPr>
                <w:rFonts w:ascii="Arial" w:hAnsi="Arial" w:cs="Arial"/>
                <w:sz w:val="14"/>
                <w:szCs w:val="16"/>
              </w:rPr>
              <w:t>Withdrawn Value</w:t>
            </w:r>
          </w:p>
        </w:tc>
        <w:tc>
          <w:tcPr>
            <w:tcW w:w="439" w:type="dxa"/>
            <w:tcBorders>
              <w:top w:val="nil"/>
              <w:left w:val="nil"/>
              <w:bottom w:val="nil"/>
              <w:right w:val="single" w:sz="8" w:space="0" w:color="auto"/>
            </w:tcBorders>
            <w:noWrap/>
            <w:vAlign w:val="center"/>
          </w:tcPr>
          <w:p w:rsidR="0095613A" w:rsidRPr="00FB7607" w:rsidRDefault="0095613A" w:rsidP="00B40DB0">
            <w:pPr>
              <w:spacing w:after="0" w:line="240" w:lineRule="auto"/>
              <w:jc w:val="center"/>
              <w:rPr>
                <w:rFonts w:ascii="Arial" w:hAnsi="Arial" w:cs="Arial"/>
                <w:sz w:val="20"/>
                <w:szCs w:val="20"/>
              </w:rPr>
            </w:pPr>
            <w:r w:rsidRPr="00FB7607">
              <w:rPr>
                <w:rFonts w:ascii="Arial" w:hAnsi="Arial" w:cs="Arial"/>
                <w:sz w:val="20"/>
                <w:szCs w:val="20"/>
              </w:rPr>
              <w:t> </w:t>
            </w:r>
          </w:p>
        </w:tc>
      </w:tr>
      <w:tr w:rsidR="0095613A" w:rsidRPr="00FB7607" w:rsidTr="00C82748">
        <w:trPr>
          <w:trHeight w:val="375"/>
        </w:trPr>
        <w:tc>
          <w:tcPr>
            <w:tcW w:w="395" w:type="dxa"/>
            <w:tcBorders>
              <w:top w:val="nil"/>
              <w:left w:val="single" w:sz="8" w:space="0" w:color="auto"/>
              <w:bottom w:val="nil"/>
              <w:right w:val="nil"/>
            </w:tcBorders>
            <w:noWrap/>
            <w:vAlign w:val="center"/>
          </w:tcPr>
          <w:p w:rsidR="0095613A" w:rsidRPr="00FB7607" w:rsidRDefault="0095613A" w:rsidP="00B40DB0">
            <w:pPr>
              <w:spacing w:after="0" w:line="240" w:lineRule="auto"/>
              <w:jc w:val="center"/>
              <w:rPr>
                <w:rFonts w:ascii="Arial" w:hAnsi="Arial" w:cs="Arial"/>
                <w:sz w:val="20"/>
                <w:szCs w:val="20"/>
              </w:rPr>
            </w:pPr>
            <w:r w:rsidRPr="00FB7607">
              <w:rPr>
                <w:rFonts w:ascii="Arial" w:hAnsi="Arial" w:cs="Arial"/>
                <w:sz w:val="20"/>
                <w:szCs w:val="20"/>
              </w:rPr>
              <w:t> </w:t>
            </w:r>
          </w:p>
        </w:tc>
        <w:tc>
          <w:tcPr>
            <w:tcW w:w="1153" w:type="dxa"/>
            <w:tcBorders>
              <w:top w:val="nil"/>
              <w:left w:val="nil"/>
              <w:bottom w:val="nil"/>
              <w:right w:val="nil"/>
            </w:tcBorders>
            <w:noWrap/>
            <w:vAlign w:val="bottom"/>
          </w:tcPr>
          <w:p w:rsidR="0095613A" w:rsidRPr="007C3085" w:rsidRDefault="0095613A" w:rsidP="007C3085">
            <w:pPr>
              <w:spacing w:after="0" w:line="240" w:lineRule="auto"/>
              <w:jc w:val="center"/>
              <w:rPr>
                <w:rFonts w:ascii="Arial" w:hAnsi="Arial" w:cs="Arial"/>
                <w:sz w:val="14"/>
                <w:szCs w:val="16"/>
              </w:rPr>
            </w:pPr>
            <w:r w:rsidRPr="007C3085">
              <w:rPr>
                <w:rFonts w:ascii="Arial" w:hAnsi="Arial" w:cs="Arial"/>
                <w:sz w:val="14"/>
                <w:szCs w:val="16"/>
              </w:rPr>
              <w:t>MADEP</w:t>
            </w:r>
          </w:p>
        </w:tc>
        <w:tc>
          <w:tcPr>
            <w:tcW w:w="4500" w:type="dxa"/>
            <w:gridSpan w:val="7"/>
            <w:tcBorders>
              <w:top w:val="nil"/>
              <w:left w:val="nil"/>
              <w:bottom w:val="nil"/>
              <w:right w:val="nil"/>
            </w:tcBorders>
            <w:noWrap/>
            <w:vAlign w:val="bottom"/>
          </w:tcPr>
          <w:p w:rsidR="0095613A" w:rsidRPr="007C3085" w:rsidRDefault="0095613A" w:rsidP="007C3085">
            <w:pPr>
              <w:spacing w:after="0" w:line="240" w:lineRule="auto"/>
              <w:jc w:val="center"/>
              <w:rPr>
                <w:rFonts w:ascii="Arial" w:hAnsi="Arial" w:cs="Arial"/>
                <w:sz w:val="14"/>
                <w:szCs w:val="16"/>
              </w:rPr>
            </w:pPr>
            <w:r w:rsidRPr="007C3085">
              <w:rPr>
                <w:rFonts w:ascii="Arial" w:hAnsi="Arial" w:cs="Arial"/>
                <w:sz w:val="14"/>
                <w:szCs w:val="16"/>
              </w:rPr>
              <w:t>Massachusetts Dept. of Env. Protection</w:t>
            </w:r>
          </w:p>
        </w:tc>
        <w:tc>
          <w:tcPr>
            <w:tcW w:w="1206" w:type="dxa"/>
            <w:gridSpan w:val="2"/>
            <w:tcBorders>
              <w:top w:val="nil"/>
              <w:left w:val="nil"/>
              <w:bottom w:val="nil"/>
              <w:right w:val="nil"/>
            </w:tcBorders>
            <w:noWrap/>
            <w:vAlign w:val="bottom"/>
          </w:tcPr>
          <w:p w:rsidR="0095613A" w:rsidRPr="007C3085" w:rsidRDefault="0095613A" w:rsidP="007C3085">
            <w:pPr>
              <w:spacing w:after="0" w:line="240" w:lineRule="auto"/>
              <w:jc w:val="center"/>
              <w:rPr>
                <w:rFonts w:ascii="Arial" w:hAnsi="Arial" w:cs="Arial"/>
                <w:sz w:val="14"/>
                <w:szCs w:val="20"/>
              </w:rPr>
            </w:pPr>
          </w:p>
        </w:tc>
        <w:tc>
          <w:tcPr>
            <w:tcW w:w="785" w:type="dxa"/>
            <w:tcBorders>
              <w:top w:val="nil"/>
              <w:left w:val="single" w:sz="4" w:space="0" w:color="auto"/>
              <w:bottom w:val="single" w:sz="4" w:space="0" w:color="auto"/>
              <w:right w:val="single" w:sz="4" w:space="0" w:color="auto"/>
            </w:tcBorders>
            <w:shd w:val="clear" w:color="000000" w:fill="C0C0C0"/>
            <w:noWrap/>
            <w:vAlign w:val="bottom"/>
          </w:tcPr>
          <w:p w:rsidR="0095613A" w:rsidRPr="007C3085" w:rsidRDefault="0095613A" w:rsidP="007C3085">
            <w:pPr>
              <w:spacing w:after="0" w:line="240" w:lineRule="auto"/>
              <w:jc w:val="center"/>
              <w:rPr>
                <w:rFonts w:ascii="Arial" w:hAnsi="Arial" w:cs="Arial"/>
                <w:sz w:val="14"/>
                <w:szCs w:val="16"/>
              </w:rPr>
            </w:pPr>
          </w:p>
        </w:tc>
        <w:tc>
          <w:tcPr>
            <w:tcW w:w="2927" w:type="dxa"/>
            <w:gridSpan w:val="5"/>
            <w:tcBorders>
              <w:top w:val="nil"/>
              <w:left w:val="nil"/>
              <w:bottom w:val="nil"/>
              <w:right w:val="nil"/>
            </w:tcBorders>
            <w:noWrap/>
            <w:vAlign w:val="bottom"/>
          </w:tcPr>
          <w:p w:rsidR="0095613A" w:rsidRPr="007C3085" w:rsidRDefault="0095613A" w:rsidP="007C3085">
            <w:pPr>
              <w:spacing w:after="0" w:line="240" w:lineRule="auto"/>
              <w:jc w:val="center"/>
              <w:rPr>
                <w:rFonts w:ascii="Arial" w:hAnsi="Arial" w:cs="Arial"/>
                <w:sz w:val="14"/>
                <w:szCs w:val="16"/>
              </w:rPr>
            </w:pPr>
            <w:r w:rsidRPr="007C3085">
              <w:rPr>
                <w:rFonts w:ascii="Arial" w:hAnsi="Arial" w:cs="Arial"/>
                <w:sz w:val="14"/>
                <w:szCs w:val="16"/>
              </w:rPr>
              <w:t>No Value Specified/Utilized</w:t>
            </w:r>
          </w:p>
        </w:tc>
        <w:tc>
          <w:tcPr>
            <w:tcW w:w="439" w:type="dxa"/>
            <w:tcBorders>
              <w:top w:val="nil"/>
              <w:left w:val="nil"/>
              <w:bottom w:val="nil"/>
              <w:right w:val="single" w:sz="8" w:space="0" w:color="auto"/>
            </w:tcBorders>
            <w:noWrap/>
            <w:vAlign w:val="center"/>
          </w:tcPr>
          <w:p w:rsidR="0095613A" w:rsidRPr="00FB7607" w:rsidRDefault="0095613A" w:rsidP="00B40DB0">
            <w:pPr>
              <w:spacing w:after="0" w:line="240" w:lineRule="auto"/>
              <w:jc w:val="center"/>
              <w:rPr>
                <w:rFonts w:ascii="Arial" w:hAnsi="Arial" w:cs="Arial"/>
                <w:sz w:val="20"/>
                <w:szCs w:val="20"/>
              </w:rPr>
            </w:pPr>
            <w:r w:rsidRPr="00FB7607">
              <w:rPr>
                <w:rFonts w:ascii="Arial" w:hAnsi="Arial" w:cs="Arial"/>
                <w:sz w:val="20"/>
                <w:szCs w:val="20"/>
              </w:rPr>
              <w:t> </w:t>
            </w:r>
          </w:p>
        </w:tc>
      </w:tr>
      <w:tr w:rsidR="0095613A" w:rsidRPr="00FB7607" w:rsidTr="00C82748">
        <w:trPr>
          <w:trHeight w:val="375"/>
        </w:trPr>
        <w:tc>
          <w:tcPr>
            <w:tcW w:w="395" w:type="dxa"/>
            <w:tcBorders>
              <w:top w:val="nil"/>
              <w:left w:val="single" w:sz="8" w:space="0" w:color="auto"/>
              <w:bottom w:val="nil"/>
              <w:right w:val="nil"/>
            </w:tcBorders>
            <w:noWrap/>
            <w:vAlign w:val="center"/>
          </w:tcPr>
          <w:p w:rsidR="0095613A" w:rsidRPr="00FB7607" w:rsidRDefault="0095613A" w:rsidP="00B40DB0">
            <w:pPr>
              <w:spacing w:after="0" w:line="240" w:lineRule="auto"/>
              <w:jc w:val="center"/>
              <w:rPr>
                <w:rFonts w:ascii="Arial" w:hAnsi="Arial" w:cs="Arial"/>
                <w:sz w:val="20"/>
                <w:szCs w:val="20"/>
              </w:rPr>
            </w:pPr>
            <w:r w:rsidRPr="00FB7607">
              <w:rPr>
                <w:rFonts w:ascii="Arial" w:hAnsi="Arial" w:cs="Arial"/>
                <w:sz w:val="20"/>
                <w:szCs w:val="20"/>
              </w:rPr>
              <w:t> </w:t>
            </w:r>
          </w:p>
        </w:tc>
        <w:tc>
          <w:tcPr>
            <w:tcW w:w="1153" w:type="dxa"/>
            <w:tcBorders>
              <w:top w:val="nil"/>
              <w:left w:val="nil"/>
              <w:bottom w:val="nil"/>
              <w:right w:val="nil"/>
            </w:tcBorders>
            <w:noWrap/>
            <w:vAlign w:val="bottom"/>
          </w:tcPr>
          <w:p w:rsidR="0095613A" w:rsidRPr="007C3085" w:rsidRDefault="0095613A" w:rsidP="007C3085">
            <w:pPr>
              <w:spacing w:after="0" w:line="240" w:lineRule="auto"/>
              <w:jc w:val="center"/>
              <w:rPr>
                <w:rFonts w:ascii="Arial" w:hAnsi="Arial" w:cs="Arial"/>
                <w:sz w:val="14"/>
                <w:szCs w:val="16"/>
              </w:rPr>
            </w:pPr>
            <w:r w:rsidRPr="007C3085">
              <w:rPr>
                <w:rFonts w:ascii="Arial" w:hAnsi="Arial" w:cs="Arial"/>
                <w:sz w:val="14"/>
                <w:szCs w:val="16"/>
              </w:rPr>
              <w:t>N</w:t>
            </w:r>
          </w:p>
        </w:tc>
        <w:tc>
          <w:tcPr>
            <w:tcW w:w="2025" w:type="dxa"/>
            <w:gridSpan w:val="3"/>
            <w:tcBorders>
              <w:top w:val="nil"/>
              <w:left w:val="nil"/>
              <w:bottom w:val="nil"/>
              <w:right w:val="nil"/>
            </w:tcBorders>
            <w:noWrap/>
            <w:vAlign w:val="bottom"/>
          </w:tcPr>
          <w:p w:rsidR="0095613A" w:rsidRPr="007C3085" w:rsidRDefault="0095613A" w:rsidP="007C3085">
            <w:pPr>
              <w:spacing w:after="0" w:line="240" w:lineRule="auto"/>
              <w:jc w:val="center"/>
              <w:rPr>
                <w:rFonts w:ascii="Arial" w:hAnsi="Arial" w:cs="Arial"/>
                <w:sz w:val="14"/>
                <w:szCs w:val="16"/>
              </w:rPr>
            </w:pPr>
            <w:r w:rsidRPr="007C3085">
              <w:rPr>
                <w:rFonts w:ascii="Arial" w:hAnsi="Arial" w:cs="Arial"/>
                <w:sz w:val="14"/>
                <w:szCs w:val="16"/>
              </w:rPr>
              <w:t>NCEA</w:t>
            </w:r>
          </w:p>
        </w:tc>
        <w:tc>
          <w:tcPr>
            <w:tcW w:w="1269" w:type="dxa"/>
            <w:gridSpan w:val="2"/>
            <w:tcBorders>
              <w:top w:val="nil"/>
              <w:left w:val="nil"/>
              <w:bottom w:val="nil"/>
              <w:right w:val="nil"/>
            </w:tcBorders>
            <w:noWrap/>
            <w:vAlign w:val="bottom"/>
          </w:tcPr>
          <w:p w:rsidR="0095613A" w:rsidRPr="007C3085" w:rsidRDefault="0095613A" w:rsidP="007C3085">
            <w:pPr>
              <w:spacing w:after="0" w:line="240" w:lineRule="auto"/>
              <w:jc w:val="center"/>
              <w:rPr>
                <w:rFonts w:ascii="Arial" w:hAnsi="Arial" w:cs="Arial"/>
                <w:sz w:val="14"/>
                <w:szCs w:val="20"/>
              </w:rPr>
            </w:pPr>
          </w:p>
        </w:tc>
        <w:tc>
          <w:tcPr>
            <w:tcW w:w="1206" w:type="dxa"/>
            <w:gridSpan w:val="2"/>
            <w:tcBorders>
              <w:top w:val="nil"/>
              <w:left w:val="nil"/>
              <w:bottom w:val="nil"/>
              <w:right w:val="nil"/>
            </w:tcBorders>
            <w:noWrap/>
            <w:vAlign w:val="bottom"/>
          </w:tcPr>
          <w:p w:rsidR="0095613A" w:rsidRPr="007C3085" w:rsidRDefault="0095613A" w:rsidP="007C3085">
            <w:pPr>
              <w:spacing w:after="0" w:line="240" w:lineRule="auto"/>
              <w:jc w:val="center"/>
              <w:rPr>
                <w:rFonts w:ascii="Arial" w:hAnsi="Arial" w:cs="Arial"/>
                <w:sz w:val="14"/>
                <w:szCs w:val="20"/>
              </w:rPr>
            </w:pPr>
          </w:p>
        </w:tc>
        <w:tc>
          <w:tcPr>
            <w:tcW w:w="1206" w:type="dxa"/>
            <w:gridSpan w:val="2"/>
            <w:tcBorders>
              <w:top w:val="nil"/>
              <w:left w:val="nil"/>
              <w:bottom w:val="nil"/>
              <w:right w:val="nil"/>
            </w:tcBorders>
            <w:noWrap/>
            <w:vAlign w:val="bottom"/>
          </w:tcPr>
          <w:p w:rsidR="0095613A" w:rsidRPr="007C3085" w:rsidRDefault="0095613A" w:rsidP="007C3085">
            <w:pPr>
              <w:spacing w:after="0" w:line="240" w:lineRule="auto"/>
              <w:jc w:val="center"/>
              <w:rPr>
                <w:rFonts w:ascii="Arial" w:hAnsi="Arial" w:cs="Arial"/>
                <w:sz w:val="14"/>
                <w:szCs w:val="20"/>
              </w:rPr>
            </w:pPr>
          </w:p>
        </w:tc>
        <w:tc>
          <w:tcPr>
            <w:tcW w:w="785" w:type="dxa"/>
            <w:tcBorders>
              <w:top w:val="nil"/>
              <w:left w:val="nil"/>
              <w:bottom w:val="nil"/>
              <w:right w:val="nil"/>
            </w:tcBorders>
            <w:noWrap/>
            <w:vAlign w:val="bottom"/>
          </w:tcPr>
          <w:p w:rsidR="0095613A" w:rsidRPr="007C3085" w:rsidRDefault="0095613A" w:rsidP="007C3085">
            <w:pPr>
              <w:spacing w:after="0" w:line="240" w:lineRule="auto"/>
              <w:jc w:val="center"/>
              <w:rPr>
                <w:rFonts w:ascii="Arial" w:hAnsi="Arial" w:cs="Arial"/>
                <w:sz w:val="14"/>
                <w:szCs w:val="20"/>
              </w:rPr>
            </w:pPr>
          </w:p>
        </w:tc>
        <w:tc>
          <w:tcPr>
            <w:tcW w:w="1685" w:type="dxa"/>
            <w:gridSpan w:val="3"/>
            <w:tcBorders>
              <w:top w:val="nil"/>
              <w:left w:val="nil"/>
              <w:bottom w:val="nil"/>
              <w:right w:val="nil"/>
            </w:tcBorders>
            <w:noWrap/>
            <w:vAlign w:val="bottom"/>
          </w:tcPr>
          <w:p w:rsidR="0095613A" w:rsidRPr="007C3085" w:rsidRDefault="0095613A" w:rsidP="007C3085">
            <w:pPr>
              <w:spacing w:after="0" w:line="240" w:lineRule="auto"/>
              <w:jc w:val="center"/>
              <w:rPr>
                <w:rFonts w:ascii="Arial" w:hAnsi="Arial" w:cs="Arial"/>
                <w:sz w:val="14"/>
                <w:szCs w:val="20"/>
              </w:rPr>
            </w:pPr>
          </w:p>
        </w:tc>
        <w:tc>
          <w:tcPr>
            <w:tcW w:w="1242" w:type="dxa"/>
            <w:gridSpan w:val="2"/>
            <w:tcBorders>
              <w:top w:val="nil"/>
              <w:left w:val="nil"/>
              <w:bottom w:val="nil"/>
              <w:right w:val="nil"/>
            </w:tcBorders>
            <w:noWrap/>
            <w:vAlign w:val="bottom"/>
          </w:tcPr>
          <w:p w:rsidR="0095613A" w:rsidRPr="007C3085" w:rsidRDefault="0095613A" w:rsidP="007C3085">
            <w:pPr>
              <w:spacing w:after="0" w:line="240" w:lineRule="auto"/>
              <w:jc w:val="center"/>
              <w:rPr>
                <w:rFonts w:ascii="Arial" w:hAnsi="Arial" w:cs="Arial"/>
                <w:sz w:val="14"/>
                <w:szCs w:val="20"/>
              </w:rPr>
            </w:pPr>
          </w:p>
        </w:tc>
        <w:tc>
          <w:tcPr>
            <w:tcW w:w="439" w:type="dxa"/>
            <w:tcBorders>
              <w:top w:val="nil"/>
              <w:left w:val="nil"/>
              <w:bottom w:val="nil"/>
              <w:right w:val="single" w:sz="8" w:space="0" w:color="auto"/>
            </w:tcBorders>
            <w:noWrap/>
            <w:vAlign w:val="center"/>
          </w:tcPr>
          <w:p w:rsidR="0095613A" w:rsidRPr="00FB7607" w:rsidRDefault="0095613A" w:rsidP="00B40DB0">
            <w:pPr>
              <w:spacing w:after="0" w:line="240" w:lineRule="auto"/>
              <w:jc w:val="center"/>
              <w:rPr>
                <w:rFonts w:ascii="Arial" w:hAnsi="Arial" w:cs="Arial"/>
                <w:sz w:val="20"/>
                <w:szCs w:val="20"/>
              </w:rPr>
            </w:pPr>
            <w:r w:rsidRPr="00FB7607">
              <w:rPr>
                <w:rFonts w:ascii="Arial" w:hAnsi="Arial" w:cs="Arial"/>
                <w:sz w:val="20"/>
                <w:szCs w:val="20"/>
              </w:rPr>
              <w:t> </w:t>
            </w:r>
          </w:p>
        </w:tc>
      </w:tr>
      <w:tr w:rsidR="0095613A" w:rsidRPr="00FB7607" w:rsidTr="00C82748">
        <w:trPr>
          <w:trHeight w:val="375"/>
        </w:trPr>
        <w:tc>
          <w:tcPr>
            <w:tcW w:w="395" w:type="dxa"/>
            <w:tcBorders>
              <w:top w:val="nil"/>
              <w:left w:val="single" w:sz="8" w:space="0" w:color="auto"/>
              <w:bottom w:val="single" w:sz="8" w:space="0" w:color="auto"/>
              <w:right w:val="nil"/>
            </w:tcBorders>
            <w:noWrap/>
            <w:vAlign w:val="center"/>
          </w:tcPr>
          <w:p w:rsidR="0095613A" w:rsidRPr="00FB7607" w:rsidRDefault="0095613A" w:rsidP="00B40DB0">
            <w:pPr>
              <w:spacing w:after="0" w:line="240" w:lineRule="auto"/>
              <w:jc w:val="center"/>
              <w:rPr>
                <w:rFonts w:ascii="Arial" w:hAnsi="Arial" w:cs="Arial"/>
                <w:sz w:val="20"/>
                <w:szCs w:val="20"/>
              </w:rPr>
            </w:pPr>
            <w:r w:rsidRPr="00FB7607">
              <w:rPr>
                <w:rFonts w:ascii="Arial" w:hAnsi="Arial" w:cs="Arial"/>
                <w:sz w:val="20"/>
                <w:szCs w:val="20"/>
              </w:rPr>
              <w:t> </w:t>
            </w:r>
          </w:p>
        </w:tc>
        <w:tc>
          <w:tcPr>
            <w:tcW w:w="1153" w:type="dxa"/>
            <w:tcBorders>
              <w:top w:val="nil"/>
              <w:left w:val="nil"/>
              <w:bottom w:val="single" w:sz="8" w:space="0" w:color="auto"/>
              <w:right w:val="nil"/>
            </w:tcBorders>
            <w:noWrap/>
            <w:vAlign w:val="center"/>
          </w:tcPr>
          <w:p w:rsidR="0095613A" w:rsidRPr="00FB7607" w:rsidRDefault="0095613A" w:rsidP="00B40DB0">
            <w:pPr>
              <w:spacing w:after="0" w:line="240" w:lineRule="auto"/>
              <w:jc w:val="center"/>
              <w:rPr>
                <w:rFonts w:ascii="Arial" w:hAnsi="Arial" w:cs="Arial"/>
                <w:sz w:val="20"/>
                <w:szCs w:val="20"/>
              </w:rPr>
            </w:pPr>
            <w:r w:rsidRPr="00FB7607">
              <w:rPr>
                <w:rFonts w:ascii="Arial" w:hAnsi="Arial" w:cs="Arial"/>
                <w:sz w:val="20"/>
                <w:szCs w:val="20"/>
              </w:rPr>
              <w:t> </w:t>
            </w:r>
          </w:p>
        </w:tc>
        <w:tc>
          <w:tcPr>
            <w:tcW w:w="2025" w:type="dxa"/>
            <w:gridSpan w:val="3"/>
            <w:tcBorders>
              <w:top w:val="nil"/>
              <w:left w:val="nil"/>
              <w:bottom w:val="single" w:sz="8" w:space="0" w:color="auto"/>
              <w:right w:val="nil"/>
            </w:tcBorders>
            <w:noWrap/>
            <w:vAlign w:val="center"/>
          </w:tcPr>
          <w:p w:rsidR="0095613A" w:rsidRPr="00FB7607" w:rsidRDefault="0095613A" w:rsidP="00B40DB0">
            <w:pPr>
              <w:spacing w:after="0" w:line="240" w:lineRule="auto"/>
              <w:jc w:val="center"/>
              <w:rPr>
                <w:rFonts w:ascii="Arial" w:hAnsi="Arial" w:cs="Arial"/>
                <w:sz w:val="20"/>
                <w:szCs w:val="20"/>
              </w:rPr>
            </w:pPr>
            <w:r w:rsidRPr="00FB7607">
              <w:rPr>
                <w:rFonts w:ascii="Arial" w:hAnsi="Arial" w:cs="Arial"/>
                <w:sz w:val="20"/>
                <w:szCs w:val="20"/>
              </w:rPr>
              <w:t> </w:t>
            </w:r>
          </w:p>
        </w:tc>
        <w:tc>
          <w:tcPr>
            <w:tcW w:w="1269" w:type="dxa"/>
            <w:gridSpan w:val="2"/>
            <w:tcBorders>
              <w:top w:val="nil"/>
              <w:left w:val="nil"/>
              <w:bottom w:val="single" w:sz="8" w:space="0" w:color="auto"/>
              <w:right w:val="nil"/>
            </w:tcBorders>
            <w:noWrap/>
            <w:vAlign w:val="center"/>
          </w:tcPr>
          <w:p w:rsidR="0095613A" w:rsidRPr="00FB7607" w:rsidRDefault="0095613A" w:rsidP="00B40DB0">
            <w:pPr>
              <w:spacing w:after="0" w:line="240" w:lineRule="auto"/>
              <w:jc w:val="center"/>
              <w:rPr>
                <w:rFonts w:ascii="Arial" w:hAnsi="Arial" w:cs="Arial"/>
                <w:sz w:val="20"/>
                <w:szCs w:val="20"/>
              </w:rPr>
            </w:pPr>
            <w:r w:rsidRPr="00FB7607">
              <w:rPr>
                <w:rFonts w:ascii="Arial" w:hAnsi="Arial" w:cs="Arial"/>
                <w:sz w:val="20"/>
                <w:szCs w:val="20"/>
              </w:rPr>
              <w:t> </w:t>
            </w:r>
          </w:p>
        </w:tc>
        <w:tc>
          <w:tcPr>
            <w:tcW w:w="1206" w:type="dxa"/>
            <w:gridSpan w:val="2"/>
            <w:tcBorders>
              <w:top w:val="nil"/>
              <w:left w:val="nil"/>
              <w:bottom w:val="single" w:sz="8" w:space="0" w:color="auto"/>
              <w:right w:val="nil"/>
            </w:tcBorders>
            <w:noWrap/>
            <w:vAlign w:val="center"/>
          </w:tcPr>
          <w:p w:rsidR="0095613A" w:rsidRPr="00FB7607" w:rsidRDefault="0095613A" w:rsidP="00B40DB0">
            <w:pPr>
              <w:spacing w:after="0" w:line="240" w:lineRule="auto"/>
              <w:jc w:val="center"/>
              <w:rPr>
                <w:rFonts w:ascii="Arial" w:hAnsi="Arial" w:cs="Arial"/>
                <w:sz w:val="20"/>
                <w:szCs w:val="20"/>
              </w:rPr>
            </w:pPr>
            <w:r w:rsidRPr="00FB7607">
              <w:rPr>
                <w:rFonts w:ascii="Arial" w:hAnsi="Arial" w:cs="Arial"/>
                <w:sz w:val="20"/>
                <w:szCs w:val="20"/>
              </w:rPr>
              <w:t> </w:t>
            </w:r>
          </w:p>
        </w:tc>
        <w:tc>
          <w:tcPr>
            <w:tcW w:w="1206" w:type="dxa"/>
            <w:gridSpan w:val="2"/>
            <w:tcBorders>
              <w:top w:val="nil"/>
              <w:left w:val="nil"/>
              <w:bottom w:val="single" w:sz="8" w:space="0" w:color="auto"/>
              <w:right w:val="nil"/>
            </w:tcBorders>
            <w:noWrap/>
            <w:vAlign w:val="center"/>
          </w:tcPr>
          <w:p w:rsidR="0095613A" w:rsidRPr="00FB7607" w:rsidRDefault="0095613A" w:rsidP="00B40DB0">
            <w:pPr>
              <w:spacing w:after="0" w:line="240" w:lineRule="auto"/>
              <w:jc w:val="center"/>
              <w:rPr>
                <w:rFonts w:ascii="Arial" w:hAnsi="Arial" w:cs="Arial"/>
                <w:sz w:val="20"/>
                <w:szCs w:val="20"/>
              </w:rPr>
            </w:pPr>
            <w:r w:rsidRPr="00FB7607">
              <w:rPr>
                <w:rFonts w:ascii="Arial" w:hAnsi="Arial" w:cs="Arial"/>
                <w:sz w:val="20"/>
                <w:szCs w:val="20"/>
              </w:rPr>
              <w:t> </w:t>
            </w:r>
          </w:p>
        </w:tc>
        <w:tc>
          <w:tcPr>
            <w:tcW w:w="785" w:type="dxa"/>
            <w:tcBorders>
              <w:top w:val="nil"/>
              <w:left w:val="nil"/>
              <w:bottom w:val="single" w:sz="8" w:space="0" w:color="auto"/>
              <w:right w:val="nil"/>
            </w:tcBorders>
            <w:noWrap/>
            <w:vAlign w:val="center"/>
          </w:tcPr>
          <w:p w:rsidR="0095613A" w:rsidRPr="00FB7607" w:rsidRDefault="0095613A" w:rsidP="00B40DB0">
            <w:pPr>
              <w:spacing w:after="0" w:line="240" w:lineRule="auto"/>
              <w:jc w:val="center"/>
              <w:rPr>
                <w:rFonts w:ascii="Arial" w:hAnsi="Arial" w:cs="Arial"/>
                <w:sz w:val="20"/>
                <w:szCs w:val="20"/>
              </w:rPr>
            </w:pPr>
            <w:r w:rsidRPr="00FB7607">
              <w:rPr>
                <w:rFonts w:ascii="Arial" w:hAnsi="Arial" w:cs="Arial"/>
                <w:sz w:val="20"/>
                <w:szCs w:val="20"/>
              </w:rPr>
              <w:t> </w:t>
            </w:r>
          </w:p>
        </w:tc>
        <w:tc>
          <w:tcPr>
            <w:tcW w:w="1685" w:type="dxa"/>
            <w:gridSpan w:val="3"/>
            <w:tcBorders>
              <w:top w:val="nil"/>
              <w:left w:val="nil"/>
              <w:bottom w:val="single" w:sz="8" w:space="0" w:color="auto"/>
              <w:right w:val="nil"/>
            </w:tcBorders>
            <w:noWrap/>
            <w:vAlign w:val="center"/>
          </w:tcPr>
          <w:p w:rsidR="0095613A" w:rsidRPr="00FB7607" w:rsidRDefault="0095613A" w:rsidP="00B40DB0">
            <w:pPr>
              <w:spacing w:after="0" w:line="240" w:lineRule="auto"/>
              <w:jc w:val="center"/>
              <w:rPr>
                <w:rFonts w:ascii="Arial" w:hAnsi="Arial" w:cs="Arial"/>
                <w:sz w:val="20"/>
                <w:szCs w:val="20"/>
              </w:rPr>
            </w:pPr>
            <w:r w:rsidRPr="00FB7607">
              <w:rPr>
                <w:rFonts w:ascii="Arial" w:hAnsi="Arial" w:cs="Arial"/>
                <w:sz w:val="20"/>
                <w:szCs w:val="20"/>
              </w:rPr>
              <w:t> </w:t>
            </w:r>
          </w:p>
        </w:tc>
        <w:tc>
          <w:tcPr>
            <w:tcW w:w="1242" w:type="dxa"/>
            <w:gridSpan w:val="2"/>
            <w:tcBorders>
              <w:top w:val="nil"/>
              <w:left w:val="nil"/>
              <w:bottom w:val="single" w:sz="8" w:space="0" w:color="auto"/>
              <w:right w:val="nil"/>
            </w:tcBorders>
            <w:noWrap/>
            <w:vAlign w:val="center"/>
          </w:tcPr>
          <w:p w:rsidR="0095613A" w:rsidRPr="00FB7607" w:rsidRDefault="0095613A" w:rsidP="00B40DB0">
            <w:pPr>
              <w:spacing w:after="0" w:line="240" w:lineRule="auto"/>
              <w:jc w:val="center"/>
              <w:rPr>
                <w:rFonts w:ascii="Arial" w:hAnsi="Arial" w:cs="Arial"/>
                <w:sz w:val="20"/>
                <w:szCs w:val="20"/>
              </w:rPr>
            </w:pPr>
            <w:r w:rsidRPr="00FB7607">
              <w:rPr>
                <w:rFonts w:ascii="Arial" w:hAnsi="Arial" w:cs="Arial"/>
                <w:sz w:val="20"/>
                <w:szCs w:val="20"/>
              </w:rPr>
              <w:t> </w:t>
            </w:r>
          </w:p>
        </w:tc>
        <w:tc>
          <w:tcPr>
            <w:tcW w:w="439" w:type="dxa"/>
            <w:tcBorders>
              <w:top w:val="nil"/>
              <w:left w:val="nil"/>
              <w:bottom w:val="single" w:sz="8" w:space="0" w:color="auto"/>
              <w:right w:val="single" w:sz="8" w:space="0" w:color="auto"/>
            </w:tcBorders>
            <w:noWrap/>
            <w:vAlign w:val="center"/>
          </w:tcPr>
          <w:p w:rsidR="0095613A" w:rsidRPr="00FB7607" w:rsidRDefault="0095613A" w:rsidP="00B40DB0">
            <w:pPr>
              <w:spacing w:after="0" w:line="240" w:lineRule="auto"/>
              <w:jc w:val="center"/>
              <w:rPr>
                <w:rFonts w:ascii="Arial" w:hAnsi="Arial" w:cs="Arial"/>
                <w:sz w:val="20"/>
                <w:szCs w:val="20"/>
              </w:rPr>
            </w:pPr>
            <w:r w:rsidRPr="00FB7607">
              <w:rPr>
                <w:rFonts w:ascii="Arial" w:hAnsi="Arial" w:cs="Arial"/>
                <w:sz w:val="20"/>
                <w:szCs w:val="20"/>
              </w:rPr>
              <w:t> </w:t>
            </w:r>
          </w:p>
        </w:tc>
      </w:tr>
    </w:tbl>
    <w:p w:rsidR="0095613A" w:rsidRDefault="0095613A" w:rsidP="0095613A">
      <w:pPr>
        <w:pStyle w:val="Heading1"/>
        <w:numPr>
          <w:ilvl w:val="0"/>
          <w:numId w:val="0"/>
        </w:numPr>
        <w:spacing w:before="0" w:after="0" w:line="240" w:lineRule="auto"/>
        <w:jc w:val="center"/>
        <w:rPr>
          <w:rFonts w:ascii="Times New Roman" w:hAnsi="Times New Roman"/>
          <w:b w:val="0"/>
          <w:sz w:val="24"/>
          <w:szCs w:val="24"/>
        </w:rPr>
      </w:pPr>
    </w:p>
    <w:p w:rsidR="0095613A" w:rsidRPr="0005517F" w:rsidRDefault="0095613A" w:rsidP="0095613A">
      <w:pPr>
        <w:spacing w:after="0" w:line="240" w:lineRule="auto"/>
        <w:rPr>
          <w:rFonts w:ascii="Times New Roman" w:hAnsi="Times New Roman"/>
          <w:sz w:val="24"/>
          <w:szCs w:val="24"/>
        </w:rPr>
      </w:pPr>
    </w:p>
    <w:tbl>
      <w:tblPr>
        <w:tblW w:w="7060" w:type="dxa"/>
        <w:tblInd w:w="93" w:type="dxa"/>
        <w:tblLook w:val="00A0" w:firstRow="1" w:lastRow="0" w:firstColumn="1" w:lastColumn="0" w:noHBand="0" w:noVBand="0"/>
      </w:tblPr>
      <w:tblGrid>
        <w:gridCol w:w="2100"/>
        <w:gridCol w:w="1240"/>
        <w:gridCol w:w="1240"/>
        <w:gridCol w:w="1240"/>
        <w:gridCol w:w="1240"/>
      </w:tblGrid>
      <w:tr w:rsidR="0095613A" w:rsidRPr="00FB7607" w:rsidTr="00B40DB0">
        <w:trPr>
          <w:trHeight w:val="300"/>
        </w:trPr>
        <w:tc>
          <w:tcPr>
            <w:tcW w:w="7060" w:type="dxa"/>
            <w:gridSpan w:val="5"/>
            <w:tcBorders>
              <w:top w:val="single" w:sz="8" w:space="0" w:color="auto"/>
              <w:left w:val="single" w:sz="8" w:space="0" w:color="auto"/>
              <w:bottom w:val="nil"/>
              <w:right w:val="single" w:sz="8" w:space="0" w:color="000000"/>
            </w:tcBorders>
            <w:noWrap/>
            <w:vAlign w:val="center"/>
          </w:tcPr>
          <w:p w:rsidR="0095613A" w:rsidRPr="00FB7607" w:rsidRDefault="0095613A" w:rsidP="00430AEE">
            <w:pPr>
              <w:spacing w:after="0" w:line="240" w:lineRule="auto"/>
              <w:rPr>
                <w:rFonts w:ascii="Arial" w:hAnsi="Arial" w:cs="Arial"/>
                <w:b/>
                <w:bCs/>
                <w:sz w:val="24"/>
                <w:szCs w:val="24"/>
              </w:rPr>
            </w:pPr>
            <w:bookmarkStart w:id="3" w:name="RANGE!B2:K90"/>
            <w:bookmarkEnd w:id="3"/>
            <w:r w:rsidRPr="003C2087">
              <w:rPr>
                <w:rFonts w:ascii="Arial" w:hAnsi="Arial" w:cs="Arial"/>
                <w:b/>
                <w:bCs/>
                <w:sz w:val="24"/>
                <w:szCs w:val="24"/>
              </w:rPr>
              <w:t xml:space="preserve">Table </w:t>
            </w:r>
            <w:r w:rsidR="00430AEE">
              <w:rPr>
                <w:rFonts w:ascii="Arial" w:hAnsi="Arial" w:cs="Arial"/>
                <w:b/>
                <w:bCs/>
                <w:sz w:val="24"/>
                <w:szCs w:val="24"/>
              </w:rPr>
              <w:t>III</w:t>
            </w:r>
            <w:r w:rsidRPr="003C2087">
              <w:rPr>
                <w:rFonts w:ascii="Arial" w:hAnsi="Arial" w:cs="Arial"/>
                <w:b/>
                <w:bCs/>
                <w:sz w:val="24"/>
                <w:szCs w:val="24"/>
              </w:rPr>
              <w:t>:</w:t>
            </w:r>
            <w:r w:rsidRPr="00FB7607">
              <w:rPr>
                <w:rFonts w:ascii="Arial" w:hAnsi="Arial" w:cs="Arial"/>
                <w:b/>
                <w:bCs/>
                <w:sz w:val="24"/>
                <w:szCs w:val="24"/>
              </w:rPr>
              <w:t xml:space="preserve"> Summary Statistics for RfDi, RfDo, SFi, and SFo</w:t>
            </w:r>
          </w:p>
        </w:tc>
      </w:tr>
      <w:tr w:rsidR="0095613A" w:rsidRPr="00FB7607" w:rsidTr="00B40DB0">
        <w:trPr>
          <w:trHeight w:val="150"/>
        </w:trPr>
        <w:tc>
          <w:tcPr>
            <w:tcW w:w="2100" w:type="dxa"/>
            <w:tcBorders>
              <w:top w:val="nil"/>
              <w:left w:val="single" w:sz="8" w:space="0" w:color="auto"/>
              <w:bottom w:val="nil"/>
              <w:right w:val="nil"/>
            </w:tcBorders>
            <w:noWrap/>
            <w:vAlign w:val="bottom"/>
          </w:tcPr>
          <w:p w:rsidR="0095613A" w:rsidRPr="00FB7607" w:rsidRDefault="0095613A" w:rsidP="00B40DB0">
            <w:pPr>
              <w:spacing w:after="0" w:line="240" w:lineRule="auto"/>
              <w:rPr>
                <w:rFonts w:ascii="Arial" w:hAnsi="Arial" w:cs="Arial"/>
                <w:sz w:val="16"/>
                <w:szCs w:val="16"/>
              </w:rPr>
            </w:pPr>
            <w:r w:rsidRPr="00FB7607">
              <w:rPr>
                <w:rFonts w:ascii="Arial" w:hAnsi="Arial" w:cs="Arial"/>
                <w:sz w:val="16"/>
                <w:szCs w:val="16"/>
              </w:rPr>
              <w:t> </w:t>
            </w:r>
          </w:p>
        </w:tc>
        <w:tc>
          <w:tcPr>
            <w:tcW w:w="1240" w:type="dxa"/>
            <w:tcBorders>
              <w:top w:val="nil"/>
              <w:left w:val="nil"/>
              <w:bottom w:val="nil"/>
              <w:right w:val="nil"/>
            </w:tcBorders>
            <w:noWrap/>
            <w:vAlign w:val="bottom"/>
          </w:tcPr>
          <w:p w:rsidR="0095613A" w:rsidRPr="00FB7607" w:rsidRDefault="0095613A" w:rsidP="00B40DB0">
            <w:pPr>
              <w:spacing w:after="0" w:line="240" w:lineRule="auto"/>
              <w:rPr>
                <w:rFonts w:ascii="Arial" w:hAnsi="Arial" w:cs="Arial"/>
                <w:sz w:val="16"/>
                <w:szCs w:val="16"/>
              </w:rPr>
            </w:pPr>
          </w:p>
        </w:tc>
        <w:tc>
          <w:tcPr>
            <w:tcW w:w="1240" w:type="dxa"/>
            <w:tcBorders>
              <w:top w:val="nil"/>
              <w:left w:val="nil"/>
              <w:bottom w:val="nil"/>
              <w:right w:val="nil"/>
            </w:tcBorders>
            <w:noWrap/>
            <w:vAlign w:val="bottom"/>
          </w:tcPr>
          <w:p w:rsidR="0095613A" w:rsidRPr="00FB7607" w:rsidRDefault="0095613A" w:rsidP="00B40DB0">
            <w:pPr>
              <w:spacing w:after="0" w:line="240" w:lineRule="auto"/>
              <w:rPr>
                <w:rFonts w:ascii="Arial" w:hAnsi="Arial" w:cs="Arial"/>
                <w:sz w:val="16"/>
                <w:szCs w:val="16"/>
              </w:rPr>
            </w:pPr>
          </w:p>
        </w:tc>
        <w:tc>
          <w:tcPr>
            <w:tcW w:w="1240" w:type="dxa"/>
            <w:tcBorders>
              <w:top w:val="nil"/>
              <w:left w:val="nil"/>
              <w:bottom w:val="nil"/>
              <w:right w:val="nil"/>
            </w:tcBorders>
            <w:noWrap/>
            <w:vAlign w:val="bottom"/>
          </w:tcPr>
          <w:p w:rsidR="0095613A" w:rsidRPr="00FB7607" w:rsidRDefault="0095613A" w:rsidP="00B40DB0">
            <w:pPr>
              <w:spacing w:after="0" w:line="240" w:lineRule="auto"/>
              <w:rPr>
                <w:rFonts w:ascii="Arial" w:hAnsi="Arial" w:cs="Arial"/>
                <w:sz w:val="16"/>
                <w:szCs w:val="16"/>
              </w:rPr>
            </w:pPr>
          </w:p>
        </w:tc>
        <w:tc>
          <w:tcPr>
            <w:tcW w:w="1240" w:type="dxa"/>
            <w:tcBorders>
              <w:top w:val="nil"/>
              <w:left w:val="nil"/>
              <w:bottom w:val="nil"/>
              <w:right w:val="single" w:sz="8" w:space="0" w:color="auto"/>
            </w:tcBorders>
            <w:noWrap/>
            <w:vAlign w:val="bottom"/>
          </w:tcPr>
          <w:p w:rsidR="0095613A" w:rsidRPr="00FB7607" w:rsidRDefault="0095613A" w:rsidP="00B40DB0">
            <w:pPr>
              <w:spacing w:after="0" w:line="240" w:lineRule="auto"/>
              <w:rPr>
                <w:rFonts w:ascii="Arial" w:hAnsi="Arial" w:cs="Arial"/>
                <w:sz w:val="16"/>
                <w:szCs w:val="16"/>
              </w:rPr>
            </w:pPr>
            <w:r w:rsidRPr="00FB7607">
              <w:rPr>
                <w:rFonts w:ascii="Arial" w:hAnsi="Arial" w:cs="Arial"/>
                <w:sz w:val="16"/>
                <w:szCs w:val="16"/>
              </w:rPr>
              <w:t> </w:t>
            </w:r>
          </w:p>
        </w:tc>
      </w:tr>
      <w:tr w:rsidR="0095613A" w:rsidRPr="00FB7607" w:rsidTr="00B40DB0">
        <w:trPr>
          <w:trHeight w:val="300"/>
        </w:trPr>
        <w:tc>
          <w:tcPr>
            <w:tcW w:w="2100" w:type="dxa"/>
            <w:vMerge w:val="restart"/>
            <w:tcBorders>
              <w:top w:val="nil"/>
              <w:left w:val="single" w:sz="8" w:space="0" w:color="auto"/>
              <w:bottom w:val="nil"/>
              <w:right w:val="nil"/>
            </w:tcBorders>
            <w:vAlign w:val="center"/>
          </w:tcPr>
          <w:p w:rsidR="0095613A" w:rsidRPr="00FB7607" w:rsidRDefault="0095613A" w:rsidP="00B40DB0">
            <w:pPr>
              <w:spacing w:after="0" w:line="240" w:lineRule="auto"/>
              <w:jc w:val="center"/>
              <w:rPr>
                <w:rFonts w:ascii="Arial" w:hAnsi="Arial" w:cs="Arial"/>
                <w:b/>
                <w:bCs/>
                <w:sz w:val="20"/>
                <w:szCs w:val="20"/>
              </w:rPr>
            </w:pPr>
            <w:r w:rsidRPr="00FB7607">
              <w:rPr>
                <w:rFonts w:ascii="Arial" w:hAnsi="Arial" w:cs="Arial"/>
                <w:b/>
                <w:bCs/>
                <w:sz w:val="20"/>
                <w:szCs w:val="20"/>
              </w:rPr>
              <w:t>Statistic of Interest</w:t>
            </w:r>
          </w:p>
        </w:tc>
        <w:tc>
          <w:tcPr>
            <w:tcW w:w="1240" w:type="dxa"/>
            <w:tcBorders>
              <w:top w:val="nil"/>
              <w:left w:val="nil"/>
              <w:bottom w:val="nil"/>
              <w:right w:val="nil"/>
            </w:tcBorders>
            <w:vAlign w:val="center"/>
          </w:tcPr>
          <w:p w:rsidR="0095613A" w:rsidRPr="00FB7607" w:rsidRDefault="0095613A" w:rsidP="00B40DB0">
            <w:pPr>
              <w:spacing w:after="0" w:line="240" w:lineRule="auto"/>
              <w:jc w:val="center"/>
              <w:rPr>
                <w:rFonts w:ascii="Arial" w:hAnsi="Arial" w:cs="Arial"/>
                <w:b/>
                <w:bCs/>
                <w:sz w:val="20"/>
                <w:szCs w:val="20"/>
              </w:rPr>
            </w:pPr>
            <w:r w:rsidRPr="00FB7607">
              <w:rPr>
                <w:rFonts w:ascii="Arial" w:hAnsi="Arial" w:cs="Arial"/>
                <w:b/>
                <w:bCs/>
                <w:sz w:val="20"/>
                <w:szCs w:val="20"/>
              </w:rPr>
              <w:t>RfDi</w:t>
            </w:r>
          </w:p>
        </w:tc>
        <w:tc>
          <w:tcPr>
            <w:tcW w:w="1240" w:type="dxa"/>
            <w:tcBorders>
              <w:top w:val="nil"/>
              <w:left w:val="nil"/>
              <w:bottom w:val="nil"/>
              <w:right w:val="nil"/>
            </w:tcBorders>
            <w:vAlign w:val="center"/>
          </w:tcPr>
          <w:p w:rsidR="0095613A" w:rsidRPr="00FB7607" w:rsidRDefault="0095613A" w:rsidP="00B40DB0">
            <w:pPr>
              <w:spacing w:after="0" w:line="240" w:lineRule="auto"/>
              <w:jc w:val="center"/>
              <w:rPr>
                <w:rFonts w:ascii="Arial" w:hAnsi="Arial" w:cs="Arial"/>
                <w:b/>
                <w:bCs/>
                <w:sz w:val="20"/>
                <w:szCs w:val="20"/>
              </w:rPr>
            </w:pPr>
            <w:r w:rsidRPr="00FB7607">
              <w:rPr>
                <w:rFonts w:ascii="Arial" w:hAnsi="Arial" w:cs="Arial"/>
                <w:b/>
                <w:bCs/>
                <w:sz w:val="20"/>
                <w:szCs w:val="20"/>
              </w:rPr>
              <w:t>RfDo</w:t>
            </w:r>
          </w:p>
        </w:tc>
        <w:tc>
          <w:tcPr>
            <w:tcW w:w="1240" w:type="dxa"/>
            <w:tcBorders>
              <w:top w:val="nil"/>
              <w:left w:val="nil"/>
              <w:bottom w:val="nil"/>
              <w:right w:val="nil"/>
            </w:tcBorders>
            <w:vAlign w:val="center"/>
          </w:tcPr>
          <w:p w:rsidR="0095613A" w:rsidRPr="00FB7607" w:rsidRDefault="0095613A" w:rsidP="00B40DB0">
            <w:pPr>
              <w:spacing w:after="0" w:line="240" w:lineRule="auto"/>
              <w:jc w:val="center"/>
              <w:rPr>
                <w:rFonts w:ascii="Arial" w:hAnsi="Arial" w:cs="Arial"/>
                <w:b/>
                <w:bCs/>
                <w:sz w:val="20"/>
                <w:szCs w:val="20"/>
              </w:rPr>
            </w:pPr>
            <w:r w:rsidRPr="00FB7607">
              <w:rPr>
                <w:rFonts w:ascii="Arial" w:hAnsi="Arial" w:cs="Arial"/>
                <w:b/>
                <w:bCs/>
                <w:sz w:val="20"/>
                <w:szCs w:val="20"/>
              </w:rPr>
              <w:t>SFi</w:t>
            </w:r>
          </w:p>
        </w:tc>
        <w:tc>
          <w:tcPr>
            <w:tcW w:w="1240" w:type="dxa"/>
            <w:tcBorders>
              <w:top w:val="nil"/>
              <w:left w:val="nil"/>
              <w:bottom w:val="nil"/>
              <w:right w:val="single" w:sz="8" w:space="0" w:color="auto"/>
            </w:tcBorders>
            <w:vAlign w:val="center"/>
          </w:tcPr>
          <w:p w:rsidR="0095613A" w:rsidRPr="00FB7607" w:rsidRDefault="0095613A" w:rsidP="00B40DB0">
            <w:pPr>
              <w:spacing w:after="0" w:line="240" w:lineRule="auto"/>
              <w:jc w:val="center"/>
              <w:rPr>
                <w:rFonts w:ascii="Arial" w:hAnsi="Arial" w:cs="Arial"/>
                <w:b/>
                <w:bCs/>
                <w:sz w:val="20"/>
                <w:szCs w:val="20"/>
              </w:rPr>
            </w:pPr>
            <w:r w:rsidRPr="00FB7607">
              <w:rPr>
                <w:rFonts w:ascii="Arial" w:hAnsi="Arial" w:cs="Arial"/>
                <w:b/>
                <w:bCs/>
                <w:sz w:val="20"/>
                <w:szCs w:val="20"/>
              </w:rPr>
              <w:t>SFo</w:t>
            </w:r>
          </w:p>
        </w:tc>
      </w:tr>
      <w:tr w:rsidR="0095613A" w:rsidRPr="00FB7607" w:rsidTr="00B40DB0">
        <w:trPr>
          <w:trHeight w:val="300"/>
        </w:trPr>
        <w:tc>
          <w:tcPr>
            <w:tcW w:w="2100" w:type="dxa"/>
            <w:vMerge/>
            <w:tcBorders>
              <w:top w:val="nil"/>
              <w:left w:val="single" w:sz="8" w:space="0" w:color="auto"/>
              <w:bottom w:val="nil"/>
              <w:right w:val="nil"/>
            </w:tcBorders>
            <w:vAlign w:val="center"/>
          </w:tcPr>
          <w:p w:rsidR="0095613A" w:rsidRPr="00FB7607" w:rsidRDefault="0095613A" w:rsidP="00B40DB0">
            <w:pPr>
              <w:spacing w:after="0" w:line="240" w:lineRule="auto"/>
              <w:rPr>
                <w:rFonts w:ascii="Arial" w:hAnsi="Arial" w:cs="Arial"/>
                <w:b/>
                <w:bCs/>
                <w:sz w:val="20"/>
                <w:szCs w:val="20"/>
              </w:rPr>
            </w:pPr>
          </w:p>
        </w:tc>
        <w:tc>
          <w:tcPr>
            <w:tcW w:w="1240" w:type="dxa"/>
            <w:tcBorders>
              <w:top w:val="nil"/>
              <w:left w:val="nil"/>
              <w:bottom w:val="nil"/>
              <w:right w:val="nil"/>
            </w:tcBorders>
            <w:vAlign w:val="center"/>
          </w:tcPr>
          <w:p w:rsidR="0095613A" w:rsidRPr="00FB7607" w:rsidRDefault="0095613A" w:rsidP="00B40DB0">
            <w:pPr>
              <w:spacing w:after="0" w:line="240" w:lineRule="auto"/>
              <w:jc w:val="center"/>
              <w:rPr>
                <w:rFonts w:ascii="Arial" w:hAnsi="Arial" w:cs="Arial"/>
                <w:b/>
                <w:bCs/>
                <w:sz w:val="16"/>
                <w:szCs w:val="16"/>
              </w:rPr>
            </w:pPr>
            <w:r w:rsidRPr="00FB7607">
              <w:rPr>
                <w:rFonts w:ascii="Arial" w:hAnsi="Arial" w:cs="Arial"/>
                <w:b/>
                <w:bCs/>
                <w:sz w:val="16"/>
                <w:szCs w:val="16"/>
              </w:rPr>
              <w:t>mg/kg-day</w:t>
            </w:r>
          </w:p>
        </w:tc>
        <w:tc>
          <w:tcPr>
            <w:tcW w:w="1240" w:type="dxa"/>
            <w:tcBorders>
              <w:top w:val="nil"/>
              <w:left w:val="nil"/>
              <w:bottom w:val="nil"/>
              <w:right w:val="nil"/>
            </w:tcBorders>
            <w:vAlign w:val="center"/>
          </w:tcPr>
          <w:p w:rsidR="0095613A" w:rsidRPr="00FB7607" w:rsidRDefault="0095613A" w:rsidP="00B40DB0">
            <w:pPr>
              <w:spacing w:after="0" w:line="240" w:lineRule="auto"/>
              <w:jc w:val="center"/>
              <w:rPr>
                <w:rFonts w:ascii="Arial" w:hAnsi="Arial" w:cs="Arial"/>
                <w:b/>
                <w:bCs/>
                <w:sz w:val="16"/>
                <w:szCs w:val="16"/>
              </w:rPr>
            </w:pPr>
            <w:r w:rsidRPr="00FB7607">
              <w:rPr>
                <w:rFonts w:ascii="Arial" w:hAnsi="Arial" w:cs="Arial"/>
                <w:b/>
                <w:bCs/>
                <w:sz w:val="16"/>
                <w:szCs w:val="16"/>
              </w:rPr>
              <w:t>mg/kg-day</w:t>
            </w:r>
          </w:p>
        </w:tc>
        <w:tc>
          <w:tcPr>
            <w:tcW w:w="1240" w:type="dxa"/>
            <w:tcBorders>
              <w:top w:val="nil"/>
              <w:left w:val="nil"/>
              <w:bottom w:val="nil"/>
              <w:right w:val="nil"/>
            </w:tcBorders>
            <w:vAlign w:val="center"/>
          </w:tcPr>
          <w:p w:rsidR="0095613A" w:rsidRPr="00FB7607" w:rsidRDefault="0095613A" w:rsidP="00B40DB0">
            <w:pPr>
              <w:spacing w:after="0" w:line="240" w:lineRule="auto"/>
              <w:jc w:val="center"/>
              <w:rPr>
                <w:rFonts w:ascii="Arial" w:hAnsi="Arial" w:cs="Arial"/>
                <w:b/>
                <w:bCs/>
                <w:sz w:val="16"/>
                <w:szCs w:val="16"/>
              </w:rPr>
            </w:pPr>
            <w:r w:rsidRPr="00FB7607">
              <w:rPr>
                <w:rFonts w:ascii="Arial" w:hAnsi="Arial" w:cs="Arial"/>
                <w:b/>
                <w:bCs/>
                <w:sz w:val="16"/>
                <w:szCs w:val="16"/>
              </w:rPr>
              <w:t>(mg/kg-day)</w:t>
            </w:r>
            <w:r w:rsidRPr="00FB7607">
              <w:rPr>
                <w:rFonts w:ascii="Arial" w:hAnsi="Arial" w:cs="Arial"/>
                <w:b/>
                <w:bCs/>
                <w:sz w:val="16"/>
                <w:szCs w:val="16"/>
                <w:vertAlign w:val="superscript"/>
              </w:rPr>
              <w:t>-1</w:t>
            </w:r>
          </w:p>
        </w:tc>
        <w:tc>
          <w:tcPr>
            <w:tcW w:w="1240" w:type="dxa"/>
            <w:tcBorders>
              <w:top w:val="nil"/>
              <w:left w:val="nil"/>
              <w:bottom w:val="nil"/>
              <w:right w:val="single" w:sz="8" w:space="0" w:color="auto"/>
            </w:tcBorders>
            <w:vAlign w:val="center"/>
          </w:tcPr>
          <w:p w:rsidR="0095613A" w:rsidRPr="00FB7607" w:rsidRDefault="0095613A" w:rsidP="00B40DB0">
            <w:pPr>
              <w:spacing w:after="0" w:line="240" w:lineRule="auto"/>
              <w:jc w:val="center"/>
              <w:rPr>
                <w:rFonts w:ascii="Arial" w:hAnsi="Arial" w:cs="Arial"/>
                <w:b/>
                <w:bCs/>
                <w:sz w:val="16"/>
                <w:szCs w:val="16"/>
              </w:rPr>
            </w:pPr>
            <w:r w:rsidRPr="00FB7607">
              <w:rPr>
                <w:rFonts w:ascii="Arial" w:hAnsi="Arial" w:cs="Arial"/>
                <w:b/>
                <w:bCs/>
                <w:sz w:val="16"/>
                <w:szCs w:val="16"/>
              </w:rPr>
              <w:t>(mg/kg-day)</w:t>
            </w:r>
            <w:r w:rsidRPr="00FB7607">
              <w:rPr>
                <w:rFonts w:ascii="Arial" w:hAnsi="Arial" w:cs="Arial"/>
                <w:b/>
                <w:bCs/>
                <w:sz w:val="16"/>
                <w:szCs w:val="16"/>
                <w:vertAlign w:val="superscript"/>
              </w:rPr>
              <w:t>-1</w:t>
            </w:r>
          </w:p>
        </w:tc>
      </w:tr>
      <w:tr w:rsidR="0095613A" w:rsidRPr="00FB7607" w:rsidTr="00B40DB0">
        <w:trPr>
          <w:trHeight w:val="600"/>
        </w:trPr>
        <w:tc>
          <w:tcPr>
            <w:tcW w:w="2100" w:type="dxa"/>
            <w:tcBorders>
              <w:top w:val="double" w:sz="6" w:space="0" w:color="auto"/>
              <w:left w:val="single" w:sz="8" w:space="0" w:color="auto"/>
              <w:bottom w:val="nil"/>
              <w:right w:val="nil"/>
            </w:tcBorders>
            <w:vAlign w:val="center"/>
          </w:tcPr>
          <w:p w:rsidR="0095613A" w:rsidRPr="00FB7607" w:rsidRDefault="0095613A" w:rsidP="00B40DB0">
            <w:pPr>
              <w:spacing w:after="0" w:line="240" w:lineRule="auto"/>
              <w:rPr>
                <w:rFonts w:ascii="Arial" w:hAnsi="Arial" w:cs="Arial"/>
                <w:sz w:val="16"/>
                <w:szCs w:val="16"/>
              </w:rPr>
            </w:pPr>
            <w:r w:rsidRPr="00FB7607">
              <w:rPr>
                <w:rFonts w:ascii="Arial" w:hAnsi="Arial" w:cs="Arial"/>
                <w:sz w:val="16"/>
                <w:szCs w:val="16"/>
              </w:rPr>
              <w:t>No. of States with No Value Specified</w:t>
            </w:r>
          </w:p>
        </w:tc>
        <w:tc>
          <w:tcPr>
            <w:tcW w:w="1240" w:type="dxa"/>
            <w:tcBorders>
              <w:top w:val="double" w:sz="6" w:space="0" w:color="auto"/>
              <w:left w:val="nil"/>
              <w:bottom w:val="nil"/>
              <w:right w:val="nil"/>
            </w:tcBorders>
            <w:noWrap/>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8</w:t>
            </w:r>
          </w:p>
        </w:tc>
        <w:tc>
          <w:tcPr>
            <w:tcW w:w="1240" w:type="dxa"/>
            <w:tcBorders>
              <w:top w:val="double" w:sz="6" w:space="0" w:color="auto"/>
              <w:left w:val="nil"/>
              <w:bottom w:val="nil"/>
              <w:right w:val="nil"/>
            </w:tcBorders>
            <w:noWrap/>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9</w:t>
            </w:r>
          </w:p>
        </w:tc>
        <w:tc>
          <w:tcPr>
            <w:tcW w:w="1240" w:type="dxa"/>
            <w:tcBorders>
              <w:top w:val="double" w:sz="6" w:space="0" w:color="auto"/>
              <w:left w:val="nil"/>
              <w:bottom w:val="nil"/>
              <w:right w:val="nil"/>
            </w:tcBorders>
            <w:noWrap/>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2</w:t>
            </w:r>
          </w:p>
        </w:tc>
        <w:tc>
          <w:tcPr>
            <w:tcW w:w="1240" w:type="dxa"/>
            <w:tcBorders>
              <w:top w:val="double" w:sz="6" w:space="0" w:color="auto"/>
              <w:left w:val="nil"/>
              <w:bottom w:val="nil"/>
              <w:right w:val="single" w:sz="8" w:space="0" w:color="auto"/>
            </w:tcBorders>
            <w:noWrap/>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2</w:t>
            </w:r>
          </w:p>
        </w:tc>
      </w:tr>
      <w:tr w:rsidR="0095613A" w:rsidRPr="00FB7607" w:rsidTr="00B40DB0">
        <w:trPr>
          <w:trHeight w:val="600"/>
        </w:trPr>
        <w:tc>
          <w:tcPr>
            <w:tcW w:w="2100" w:type="dxa"/>
            <w:tcBorders>
              <w:top w:val="nil"/>
              <w:left w:val="single" w:sz="8" w:space="0" w:color="auto"/>
              <w:bottom w:val="nil"/>
              <w:right w:val="nil"/>
            </w:tcBorders>
            <w:vAlign w:val="center"/>
          </w:tcPr>
          <w:p w:rsidR="0095613A" w:rsidRPr="00FB7607" w:rsidRDefault="0095613A" w:rsidP="00B40DB0">
            <w:pPr>
              <w:spacing w:after="0" w:line="240" w:lineRule="auto"/>
              <w:rPr>
                <w:rFonts w:ascii="Arial" w:hAnsi="Arial" w:cs="Arial"/>
                <w:sz w:val="16"/>
                <w:szCs w:val="16"/>
              </w:rPr>
            </w:pPr>
            <w:r w:rsidRPr="00FB7607">
              <w:rPr>
                <w:rFonts w:ascii="Arial" w:hAnsi="Arial" w:cs="Arial"/>
                <w:sz w:val="16"/>
                <w:szCs w:val="16"/>
              </w:rPr>
              <w:t>No. of Values</w:t>
            </w:r>
          </w:p>
        </w:tc>
        <w:tc>
          <w:tcPr>
            <w:tcW w:w="1240" w:type="dxa"/>
            <w:tcBorders>
              <w:top w:val="nil"/>
              <w:left w:val="nil"/>
              <w:bottom w:val="nil"/>
              <w:right w:val="nil"/>
            </w:tcBorders>
            <w:noWrap/>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44</w:t>
            </w:r>
          </w:p>
        </w:tc>
        <w:tc>
          <w:tcPr>
            <w:tcW w:w="1240" w:type="dxa"/>
            <w:tcBorders>
              <w:top w:val="nil"/>
              <w:left w:val="nil"/>
              <w:bottom w:val="nil"/>
              <w:right w:val="nil"/>
            </w:tcBorders>
            <w:noWrap/>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42</w:t>
            </w:r>
          </w:p>
        </w:tc>
        <w:tc>
          <w:tcPr>
            <w:tcW w:w="1240" w:type="dxa"/>
            <w:tcBorders>
              <w:top w:val="nil"/>
              <w:left w:val="nil"/>
              <w:bottom w:val="nil"/>
              <w:right w:val="nil"/>
            </w:tcBorders>
            <w:noWrap/>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51</w:t>
            </w:r>
          </w:p>
        </w:tc>
        <w:tc>
          <w:tcPr>
            <w:tcW w:w="1240" w:type="dxa"/>
            <w:tcBorders>
              <w:top w:val="nil"/>
              <w:left w:val="nil"/>
              <w:bottom w:val="nil"/>
              <w:right w:val="single" w:sz="8" w:space="0" w:color="auto"/>
            </w:tcBorders>
            <w:noWrap/>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50</w:t>
            </w:r>
          </w:p>
        </w:tc>
      </w:tr>
      <w:tr w:rsidR="0095613A" w:rsidRPr="00FB7607" w:rsidTr="00B40DB0">
        <w:trPr>
          <w:trHeight w:val="600"/>
        </w:trPr>
        <w:tc>
          <w:tcPr>
            <w:tcW w:w="2100" w:type="dxa"/>
            <w:tcBorders>
              <w:top w:val="nil"/>
              <w:left w:val="single" w:sz="8" w:space="0" w:color="auto"/>
              <w:bottom w:val="nil"/>
              <w:right w:val="nil"/>
            </w:tcBorders>
            <w:vAlign w:val="center"/>
          </w:tcPr>
          <w:p w:rsidR="0095613A" w:rsidRPr="00FB7607" w:rsidRDefault="0095613A" w:rsidP="00B40DB0">
            <w:pPr>
              <w:spacing w:after="0" w:line="240" w:lineRule="auto"/>
              <w:rPr>
                <w:rFonts w:ascii="Arial" w:hAnsi="Arial" w:cs="Arial"/>
                <w:sz w:val="16"/>
                <w:szCs w:val="16"/>
              </w:rPr>
            </w:pPr>
            <w:r w:rsidRPr="00FB7607">
              <w:rPr>
                <w:rFonts w:ascii="Arial" w:hAnsi="Arial" w:cs="Arial"/>
                <w:sz w:val="16"/>
                <w:szCs w:val="16"/>
              </w:rPr>
              <w:t>MEAN</w:t>
            </w:r>
          </w:p>
        </w:tc>
        <w:tc>
          <w:tcPr>
            <w:tcW w:w="1240" w:type="dxa"/>
            <w:tcBorders>
              <w:top w:val="nil"/>
              <w:left w:val="nil"/>
              <w:bottom w:val="nil"/>
              <w:right w:val="nil"/>
            </w:tcBorders>
            <w:noWrap/>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0.04</w:t>
            </w:r>
          </w:p>
        </w:tc>
        <w:tc>
          <w:tcPr>
            <w:tcW w:w="1240" w:type="dxa"/>
            <w:tcBorders>
              <w:top w:val="nil"/>
              <w:left w:val="nil"/>
              <w:bottom w:val="nil"/>
              <w:right w:val="nil"/>
            </w:tcBorders>
            <w:noWrap/>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0.02</w:t>
            </w:r>
          </w:p>
        </w:tc>
        <w:tc>
          <w:tcPr>
            <w:tcW w:w="1240" w:type="dxa"/>
            <w:tcBorders>
              <w:top w:val="nil"/>
              <w:left w:val="nil"/>
              <w:bottom w:val="nil"/>
              <w:right w:val="nil"/>
            </w:tcBorders>
            <w:noWrap/>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0.21</w:t>
            </w:r>
          </w:p>
        </w:tc>
        <w:tc>
          <w:tcPr>
            <w:tcW w:w="1240" w:type="dxa"/>
            <w:tcBorders>
              <w:top w:val="nil"/>
              <w:left w:val="nil"/>
              <w:bottom w:val="nil"/>
              <w:right w:val="single" w:sz="8" w:space="0" w:color="auto"/>
            </w:tcBorders>
            <w:noWrap/>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0.20</w:t>
            </w:r>
          </w:p>
        </w:tc>
      </w:tr>
      <w:tr w:rsidR="0095613A" w:rsidRPr="00FB7607" w:rsidTr="00B40DB0">
        <w:trPr>
          <w:trHeight w:val="600"/>
        </w:trPr>
        <w:tc>
          <w:tcPr>
            <w:tcW w:w="2100" w:type="dxa"/>
            <w:tcBorders>
              <w:top w:val="nil"/>
              <w:left w:val="single" w:sz="8" w:space="0" w:color="auto"/>
              <w:bottom w:val="nil"/>
              <w:right w:val="nil"/>
            </w:tcBorders>
            <w:vAlign w:val="center"/>
          </w:tcPr>
          <w:p w:rsidR="0095613A" w:rsidRPr="00FB7607" w:rsidRDefault="0095613A" w:rsidP="00B40DB0">
            <w:pPr>
              <w:spacing w:after="0" w:line="240" w:lineRule="auto"/>
              <w:rPr>
                <w:rFonts w:ascii="Arial" w:hAnsi="Arial" w:cs="Arial"/>
                <w:sz w:val="16"/>
                <w:szCs w:val="16"/>
              </w:rPr>
            </w:pPr>
            <w:r w:rsidRPr="00FB7607">
              <w:rPr>
                <w:rFonts w:ascii="Arial" w:hAnsi="Arial" w:cs="Arial"/>
                <w:sz w:val="16"/>
                <w:szCs w:val="16"/>
              </w:rPr>
              <w:t>MEDIAN</w:t>
            </w:r>
          </w:p>
        </w:tc>
        <w:tc>
          <w:tcPr>
            <w:tcW w:w="1240" w:type="dxa"/>
            <w:tcBorders>
              <w:top w:val="nil"/>
              <w:left w:val="nil"/>
              <w:bottom w:val="nil"/>
              <w:right w:val="nil"/>
            </w:tcBorders>
            <w:noWrap/>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0.011</w:t>
            </w:r>
          </w:p>
        </w:tc>
        <w:tc>
          <w:tcPr>
            <w:tcW w:w="1240" w:type="dxa"/>
            <w:tcBorders>
              <w:top w:val="nil"/>
              <w:left w:val="nil"/>
              <w:bottom w:val="nil"/>
              <w:right w:val="nil"/>
            </w:tcBorders>
            <w:noWrap/>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0.0003</w:t>
            </w:r>
          </w:p>
        </w:tc>
        <w:tc>
          <w:tcPr>
            <w:tcW w:w="1240" w:type="dxa"/>
            <w:tcBorders>
              <w:top w:val="nil"/>
              <w:left w:val="nil"/>
              <w:bottom w:val="nil"/>
              <w:right w:val="nil"/>
            </w:tcBorders>
            <w:noWrap/>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0.322</w:t>
            </w:r>
          </w:p>
        </w:tc>
        <w:tc>
          <w:tcPr>
            <w:tcW w:w="1240" w:type="dxa"/>
            <w:tcBorders>
              <w:top w:val="nil"/>
              <w:left w:val="nil"/>
              <w:bottom w:val="nil"/>
              <w:right w:val="single" w:sz="8" w:space="0" w:color="auto"/>
            </w:tcBorders>
            <w:noWrap/>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0.090</w:t>
            </w:r>
          </w:p>
        </w:tc>
      </w:tr>
      <w:tr w:rsidR="0095613A" w:rsidRPr="00FB7607" w:rsidTr="00B40DB0">
        <w:trPr>
          <w:trHeight w:val="600"/>
        </w:trPr>
        <w:tc>
          <w:tcPr>
            <w:tcW w:w="2100" w:type="dxa"/>
            <w:tcBorders>
              <w:top w:val="single" w:sz="4" w:space="0" w:color="auto"/>
              <w:left w:val="single" w:sz="8" w:space="0" w:color="auto"/>
              <w:bottom w:val="nil"/>
              <w:right w:val="nil"/>
            </w:tcBorders>
            <w:vAlign w:val="center"/>
          </w:tcPr>
          <w:p w:rsidR="0095613A" w:rsidRPr="00FB7607" w:rsidRDefault="0095613A" w:rsidP="00B40DB0">
            <w:pPr>
              <w:spacing w:after="0" w:line="240" w:lineRule="auto"/>
              <w:rPr>
                <w:rFonts w:ascii="Arial" w:hAnsi="Arial" w:cs="Arial"/>
                <w:sz w:val="16"/>
                <w:szCs w:val="16"/>
              </w:rPr>
            </w:pPr>
            <w:r w:rsidRPr="00FB7607">
              <w:rPr>
                <w:rFonts w:ascii="Arial" w:hAnsi="Arial" w:cs="Arial"/>
                <w:sz w:val="16"/>
                <w:szCs w:val="16"/>
              </w:rPr>
              <w:t>Most Conservative Value</w:t>
            </w:r>
          </w:p>
        </w:tc>
        <w:tc>
          <w:tcPr>
            <w:tcW w:w="1240" w:type="dxa"/>
            <w:tcBorders>
              <w:top w:val="single" w:sz="4" w:space="0" w:color="auto"/>
              <w:left w:val="nil"/>
              <w:bottom w:val="nil"/>
              <w:right w:val="nil"/>
            </w:tcBorders>
            <w:noWrap/>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0.00567</w:t>
            </w:r>
          </w:p>
        </w:tc>
        <w:tc>
          <w:tcPr>
            <w:tcW w:w="1240" w:type="dxa"/>
            <w:tcBorders>
              <w:top w:val="single" w:sz="4" w:space="0" w:color="auto"/>
              <w:left w:val="nil"/>
              <w:bottom w:val="nil"/>
              <w:right w:val="nil"/>
            </w:tcBorders>
            <w:noWrap/>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0.0003</w:t>
            </w:r>
          </w:p>
        </w:tc>
        <w:tc>
          <w:tcPr>
            <w:tcW w:w="1240" w:type="dxa"/>
            <w:tcBorders>
              <w:top w:val="single" w:sz="4" w:space="0" w:color="auto"/>
              <w:left w:val="nil"/>
              <w:bottom w:val="nil"/>
              <w:right w:val="nil"/>
            </w:tcBorders>
            <w:noWrap/>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0.4</w:t>
            </w:r>
          </w:p>
        </w:tc>
        <w:tc>
          <w:tcPr>
            <w:tcW w:w="1240" w:type="dxa"/>
            <w:tcBorders>
              <w:top w:val="single" w:sz="4" w:space="0" w:color="auto"/>
              <w:left w:val="nil"/>
              <w:bottom w:val="nil"/>
              <w:right w:val="single" w:sz="8" w:space="0" w:color="auto"/>
            </w:tcBorders>
            <w:noWrap/>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0.4</w:t>
            </w:r>
          </w:p>
        </w:tc>
      </w:tr>
      <w:tr w:rsidR="0095613A" w:rsidRPr="00FB7607" w:rsidTr="00B40DB0">
        <w:trPr>
          <w:trHeight w:val="600"/>
        </w:trPr>
        <w:tc>
          <w:tcPr>
            <w:tcW w:w="2100" w:type="dxa"/>
            <w:tcBorders>
              <w:top w:val="nil"/>
              <w:left w:val="single" w:sz="8" w:space="0" w:color="auto"/>
              <w:bottom w:val="nil"/>
              <w:right w:val="nil"/>
            </w:tcBorders>
            <w:vAlign w:val="center"/>
          </w:tcPr>
          <w:p w:rsidR="0095613A" w:rsidRPr="00FB7607" w:rsidRDefault="0095613A" w:rsidP="00B40DB0">
            <w:pPr>
              <w:spacing w:after="0" w:line="240" w:lineRule="auto"/>
              <w:rPr>
                <w:rFonts w:ascii="Arial" w:hAnsi="Arial" w:cs="Arial"/>
                <w:i/>
                <w:iCs/>
                <w:sz w:val="16"/>
                <w:szCs w:val="16"/>
              </w:rPr>
            </w:pPr>
            <w:r w:rsidRPr="00FB7607">
              <w:rPr>
                <w:rFonts w:ascii="Arial" w:hAnsi="Arial" w:cs="Arial"/>
                <w:i/>
                <w:iCs/>
                <w:sz w:val="16"/>
                <w:szCs w:val="16"/>
              </w:rPr>
              <w:t>No. of States Using Most Conservative Value</w:t>
            </w:r>
          </w:p>
        </w:tc>
        <w:tc>
          <w:tcPr>
            <w:tcW w:w="1240" w:type="dxa"/>
            <w:tcBorders>
              <w:top w:val="nil"/>
              <w:left w:val="nil"/>
              <w:bottom w:val="nil"/>
              <w:right w:val="nil"/>
            </w:tcBorders>
            <w:noWrap/>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2</w:t>
            </w:r>
          </w:p>
        </w:tc>
        <w:tc>
          <w:tcPr>
            <w:tcW w:w="1240" w:type="dxa"/>
            <w:tcBorders>
              <w:top w:val="nil"/>
              <w:left w:val="nil"/>
              <w:bottom w:val="nil"/>
              <w:right w:val="nil"/>
            </w:tcBorders>
            <w:noWrap/>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25</w:t>
            </w:r>
          </w:p>
        </w:tc>
        <w:tc>
          <w:tcPr>
            <w:tcW w:w="1240" w:type="dxa"/>
            <w:tcBorders>
              <w:top w:val="nil"/>
              <w:left w:val="nil"/>
              <w:bottom w:val="nil"/>
              <w:right w:val="nil"/>
            </w:tcBorders>
            <w:noWrap/>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24</w:t>
            </w:r>
          </w:p>
        </w:tc>
        <w:tc>
          <w:tcPr>
            <w:tcW w:w="1240" w:type="dxa"/>
            <w:tcBorders>
              <w:top w:val="nil"/>
              <w:left w:val="nil"/>
              <w:bottom w:val="nil"/>
              <w:right w:val="single" w:sz="8" w:space="0" w:color="auto"/>
            </w:tcBorders>
            <w:noWrap/>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23</w:t>
            </w:r>
          </w:p>
        </w:tc>
      </w:tr>
      <w:tr w:rsidR="0095613A" w:rsidRPr="00FB7607" w:rsidTr="00B40DB0">
        <w:trPr>
          <w:trHeight w:val="600"/>
        </w:trPr>
        <w:tc>
          <w:tcPr>
            <w:tcW w:w="2100" w:type="dxa"/>
            <w:tcBorders>
              <w:top w:val="nil"/>
              <w:left w:val="single" w:sz="8" w:space="0" w:color="auto"/>
              <w:bottom w:val="single" w:sz="4" w:space="0" w:color="auto"/>
              <w:right w:val="nil"/>
            </w:tcBorders>
            <w:vAlign w:val="center"/>
          </w:tcPr>
          <w:p w:rsidR="0095613A" w:rsidRPr="00FB7607" w:rsidRDefault="0095613A" w:rsidP="00B40DB0">
            <w:pPr>
              <w:spacing w:after="0" w:line="240" w:lineRule="auto"/>
              <w:rPr>
                <w:rFonts w:ascii="Arial" w:hAnsi="Arial" w:cs="Arial"/>
                <w:i/>
                <w:iCs/>
                <w:sz w:val="16"/>
                <w:szCs w:val="16"/>
              </w:rPr>
            </w:pPr>
            <w:r w:rsidRPr="00FB7607">
              <w:rPr>
                <w:rFonts w:ascii="Arial" w:hAnsi="Arial" w:cs="Arial"/>
                <w:i/>
                <w:iCs/>
                <w:sz w:val="16"/>
                <w:szCs w:val="16"/>
              </w:rPr>
              <w:t>% of States Using Most Conservative Value</w:t>
            </w:r>
          </w:p>
        </w:tc>
        <w:tc>
          <w:tcPr>
            <w:tcW w:w="1240" w:type="dxa"/>
            <w:tcBorders>
              <w:top w:val="nil"/>
              <w:left w:val="nil"/>
              <w:bottom w:val="single" w:sz="4" w:space="0" w:color="auto"/>
              <w:right w:val="nil"/>
            </w:tcBorders>
            <w:noWrap/>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~4.6</w:t>
            </w:r>
          </w:p>
        </w:tc>
        <w:tc>
          <w:tcPr>
            <w:tcW w:w="1240" w:type="dxa"/>
            <w:tcBorders>
              <w:top w:val="nil"/>
              <w:left w:val="nil"/>
              <w:bottom w:val="single" w:sz="4" w:space="0" w:color="auto"/>
              <w:right w:val="nil"/>
            </w:tcBorders>
            <w:noWrap/>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~60</w:t>
            </w:r>
          </w:p>
        </w:tc>
        <w:tc>
          <w:tcPr>
            <w:tcW w:w="1240" w:type="dxa"/>
            <w:tcBorders>
              <w:top w:val="nil"/>
              <w:left w:val="nil"/>
              <w:bottom w:val="single" w:sz="4" w:space="0" w:color="auto"/>
              <w:right w:val="nil"/>
            </w:tcBorders>
            <w:noWrap/>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~47</w:t>
            </w:r>
          </w:p>
        </w:tc>
        <w:tc>
          <w:tcPr>
            <w:tcW w:w="1240" w:type="dxa"/>
            <w:tcBorders>
              <w:top w:val="nil"/>
              <w:left w:val="nil"/>
              <w:bottom w:val="single" w:sz="4" w:space="0" w:color="auto"/>
              <w:right w:val="single" w:sz="8" w:space="0" w:color="auto"/>
            </w:tcBorders>
            <w:noWrap/>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46</w:t>
            </w:r>
          </w:p>
        </w:tc>
      </w:tr>
      <w:tr w:rsidR="0095613A" w:rsidRPr="00FB7607" w:rsidTr="00B40DB0">
        <w:trPr>
          <w:trHeight w:val="600"/>
        </w:trPr>
        <w:tc>
          <w:tcPr>
            <w:tcW w:w="2100" w:type="dxa"/>
            <w:tcBorders>
              <w:top w:val="nil"/>
              <w:left w:val="single" w:sz="8" w:space="0" w:color="auto"/>
              <w:bottom w:val="nil"/>
              <w:right w:val="nil"/>
            </w:tcBorders>
            <w:vAlign w:val="center"/>
          </w:tcPr>
          <w:p w:rsidR="0095613A" w:rsidRPr="00FB7607" w:rsidRDefault="0095613A" w:rsidP="00B40DB0">
            <w:pPr>
              <w:spacing w:after="0" w:line="240" w:lineRule="auto"/>
              <w:rPr>
                <w:rFonts w:ascii="Arial" w:hAnsi="Arial" w:cs="Arial"/>
                <w:sz w:val="16"/>
                <w:szCs w:val="16"/>
              </w:rPr>
            </w:pPr>
            <w:r w:rsidRPr="00FB7607">
              <w:rPr>
                <w:rFonts w:ascii="Arial" w:hAnsi="Arial" w:cs="Arial"/>
                <w:sz w:val="16"/>
                <w:szCs w:val="16"/>
              </w:rPr>
              <w:t>Least Conservative Value</w:t>
            </w:r>
          </w:p>
        </w:tc>
        <w:tc>
          <w:tcPr>
            <w:tcW w:w="1240" w:type="dxa"/>
            <w:tcBorders>
              <w:top w:val="nil"/>
              <w:left w:val="nil"/>
              <w:bottom w:val="nil"/>
              <w:right w:val="nil"/>
            </w:tcBorders>
            <w:noWrap/>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0.17</w:t>
            </w:r>
          </w:p>
        </w:tc>
        <w:tc>
          <w:tcPr>
            <w:tcW w:w="1240" w:type="dxa"/>
            <w:tcBorders>
              <w:top w:val="nil"/>
              <w:left w:val="nil"/>
              <w:bottom w:val="nil"/>
              <w:right w:val="nil"/>
            </w:tcBorders>
            <w:noWrap/>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0.5</w:t>
            </w:r>
          </w:p>
        </w:tc>
        <w:tc>
          <w:tcPr>
            <w:tcW w:w="1240" w:type="dxa"/>
            <w:tcBorders>
              <w:top w:val="nil"/>
              <w:left w:val="nil"/>
              <w:bottom w:val="nil"/>
              <w:right w:val="nil"/>
            </w:tcBorders>
            <w:noWrap/>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0.00595</w:t>
            </w:r>
          </w:p>
        </w:tc>
        <w:tc>
          <w:tcPr>
            <w:tcW w:w="1240" w:type="dxa"/>
            <w:tcBorders>
              <w:top w:val="nil"/>
              <w:left w:val="nil"/>
              <w:bottom w:val="nil"/>
              <w:right w:val="single" w:sz="8" w:space="0" w:color="auto"/>
            </w:tcBorders>
            <w:noWrap/>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0.00572</w:t>
            </w:r>
          </w:p>
        </w:tc>
      </w:tr>
      <w:tr w:rsidR="0095613A" w:rsidRPr="00FB7607" w:rsidTr="00B40DB0">
        <w:trPr>
          <w:trHeight w:val="600"/>
        </w:trPr>
        <w:tc>
          <w:tcPr>
            <w:tcW w:w="2100" w:type="dxa"/>
            <w:tcBorders>
              <w:top w:val="nil"/>
              <w:left w:val="single" w:sz="8" w:space="0" w:color="auto"/>
              <w:bottom w:val="nil"/>
              <w:right w:val="nil"/>
            </w:tcBorders>
            <w:vAlign w:val="center"/>
          </w:tcPr>
          <w:p w:rsidR="0095613A" w:rsidRPr="00FB7607" w:rsidRDefault="0095613A" w:rsidP="00B40DB0">
            <w:pPr>
              <w:spacing w:after="0" w:line="240" w:lineRule="auto"/>
              <w:rPr>
                <w:rFonts w:ascii="Arial" w:hAnsi="Arial" w:cs="Arial"/>
                <w:i/>
                <w:iCs/>
                <w:sz w:val="16"/>
                <w:szCs w:val="16"/>
              </w:rPr>
            </w:pPr>
            <w:r w:rsidRPr="00FB7607">
              <w:rPr>
                <w:rFonts w:ascii="Arial" w:hAnsi="Arial" w:cs="Arial"/>
                <w:i/>
                <w:iCs/>
                <w:sz w:val="16"/>
                <w:szCs w:val="16"/>
              </w:rPr>
              <w:t>No. of States Using Least Conservative Value</w:t>
            </w:r>
          </w:p>
        </w:tc>
        <w:tc>
          <w:tcPr>
            <w:tcW w:w="1240" w:type="dxa"/>
            <w:tcBorders>
              <w:top w:val="nil"/>
              <w:left w:val="nil"/>
              <w:bottom w:val="nil"/>
              <w:right w:val="nil"/>
            </w:tcBorders>
            <w:noWrap/>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7</w:t>
            </w:r>
          </w:p>
        </w:tc>
        <w:tc>
          <w:tcPr>
            <w:tcW w:w="1240" w:type="dxa"/>
            <w:tcBorders>
              <w:top w:val="nil"/>
              <w:left w:val="nil"/>
              <w:bottom w:val="nil"/>
              <w:right w:val="nil"/>
            </w:tcBorders>
            <w:noWrap/>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1</w:t>
            </w:r>
          </w:p>
        </w:tc>
        <w:tc>
          <w:tcPr>
            <w:tcW w:w="1240" w:type="dxa"/>
            <w:tcBorders>
              <w:top w:val="nil"/>
              <w:left w:val="nil"/>
              <w:bottom w:val="nil"/>
              <w:right w:val="nil"/>
            </w:tcBorders>
            <w:noWrap/>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1</w:t>
            </w:r>
          </w:p>
        </w:tc>
        <w:tc>
          <w:tcPr>
            <w:tcW w:w="1240" w:type="dxa"/>
            <w:tcBorders>
              <w:top w:val="nil"/>
              <w:left w:val="nil"/>
              <w:bottom w:val="nil"/>
              <w:right w:val="single" w:sz="8" w:space="0" w:color="auto"/>
            </w:tcBorders>
            <w:noWrap/>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1</w:t>
            </w:r>
          </w:p>
        </w:tc>
      </w:tr>
      <w:tr w:rsidR="0095613A" w:rsidRPr="00FB7607" w:rsidTr="00B40DB0">
        <w:trPr>
          <w:trHeight w:val="600"/>
        </w:trPr>
        <w:tc>
          <w:tcPr>
            <w:tcW w:w="2100" w:type="dxa"/>
            <w:tcBorders>
              <w:top w:val="nil"/>
              <w:left w:val="single" w:sz="8" w:space="0" w:color="auto"/>
              <w:bottom w:val="single" w:sz="4" w:space="0" w:color="auto"/>
              <w:right w:val="nil"/>
            </w:tcBorders>
            <w:vAlign w:val="center"/>
          </w:tcPr>
          <w:p w:rsidR="0095613A" w:rsidRPr="00FB7607" w:rsidRDefault="0095613A" w:rsidP="00B40DB0">
            <w:pPr>
              <w:spacing w:after="0" w:line="240" w:lineRule="auto"/>
              <w:rPr>
                <w:rFonts w:ascii="Arial" w:hAnsi="Arial" w:cs="Arial"/>
                <w:i/>
                <w:iCs/>
                <w:sz w:val="16"/>
                <w:szCs w:val="16"/>
              </w:rPr>
            </w:pPr>
            <w:r w:rsidRPr="00FB7607">
              <w:rPr>
                <w:rFonts w:ascii="Arial" w:hAnsi="Arial" w:cs="Arial"/>
                <w:i/>
                <w:iCs/>
                <w:sz w:val="16"/>
                <w:szCs w:val="16"/>
              </w:rPr>
              <w:t>% of States Using Least Conservative Value</w:t>
            </w:r>
          </w:p>
        </w:tc>
        <w:tc>
          <w:tcPr>
            <w:tcW w:w="1240" w:type="dxa"/>
            <w:tcBorders>
              <w:top w:val="nil"/>
              <w:left w:val="nil"/>
              <w:bottom w:val="single" w:sz="4" w:space="0" w:color="auto"/>
              <w:right w:val="nil"/>
            </w:tcBorders>
            <w:noWrap/>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~16</w:t>
            </w:r>
          </w:p>
        </w:tc>
        <w:tc>
          <w:tcPr>
            <w:tcW w:w="1240" w:type="dxa"/>
            <w:tcBorders>
              <w:top w:val="nil"/>
              <w:left w:val="nil"/>
              <w:bottom w:val="single" w:sz="4" w:space="0" w:color="auto"/>
              <w:right w:val="nil"/>
            </w:tcBorders>
            <w:noWrap/>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~2.4</w:t>
            </w:r>
          </w:p>
        </w:tc>
        <w:tc>
          <w:tcPr>
            <w:tcW w:w="1240" w:type="dxa"/>
            <w:tcBorders>
              <w:top w:val="nil"/>
              <w:left w:val="nil"/>
              <w:bottom w:val="single" w:sz="4" w:space="0" w:color="auto"/>
              <w:right w:val="nil"/>
            </w:tcBorders>
            <w:noWrap/>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~2.0</w:t>
            </w:r>
          </w:p>
        </w:tc>
        <w:tc>
          <w:tcPr>
            <w:tcW w:w="1240" w:type="dxa"/>
            <w:tcBorders>
              <w:top w:val="nil"/>
              <w:left w:val="nil"/>
              <w:bottom w:val="single" w:sz="4" w:space="0" w:color="auto"/>
              <w:right w:val="single" w:sz="8" w:space="0" w:color="auto"/>
            </w:tcBorders>
            <w:noWrap/>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2.0</w:t>
            </w:r>
          </w:p>
        </w:tc>
      </w:tr>
      <w:tr w:rsidR="0095613A" w:rsidRPr="00FB7607" w:rsidTr="00B40DB0">
        <w:trPr>
          <w:trHeight w:val="600"/>
        </w:trPr>
        <w:tc>
          <w:tcPr>
            <w:tcW w:w="2100" w:type="dxa"/>
            <w:tcBorders>
              <w:top w:val="nil"/>
              <w:left w:val="single" w:sz="8" w:space="0" w:color="auto"/>
              <w:bottom w:val="double" w:sz="6" w:space="0" w:color="auto"/>
              <w:right w:val="nil"/>
            </w:tcBorders>
            <w:vAlign w:val="center"/>
          </w:tcPr>
          <w:p w:rsidR="0095613A" w:rsidRPr="00FB7607" w:rsidRDefault="0095613A" w:rsidP="00B40DB0">
            <w:pPr>
              <w:spacing w:after="0" w:line="240" w:lineRule="auto"/>
              <w:rPr>
                <w:rFonts w:ascii="Arial" w:hAnsi="Arial" w:cs="Arial"/>
                <w:sz w:val="16"/>
                <w:szCs w:val="16"/>
              </w:rPr>
            </w:pPr>
            <w:r w:rsidRPr="00FB7607">
              <w:rPr>
                <w:rFonts w:ascii="Arial" w:hAnsi="Arial" w:cs="Arial"/>
                <w:sz w:val="16"/>
                <w:szCs w:val="16"/>
              </w:rPr>
              <w:t>Magnitude of Difference</w:t>
            </w:r>
          </w:p>
        </w:tc>
        <w:tc>
          <w:tcPr>
            <w:tcW w:w="1240" w:type="dxa"/>
            <w:tcBorders>
              <w:top w:val="nil"/>
              <w:left w:val="nil"/>
              <w:bottom w:val="double" w:sz="6" w:space="0" w:color="auto"/>
              <w:right w:val="nil"/>
            </w:tcBorders>
            <w:noWrap/>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~30</w:t>
            </w:r>
          </w:p>
        </w:tc>
        <w:tc>
          <w:tcPr>
            <w:tcW w:w="1240" w:type="dxa"/>
            <w:tcBorders>
              <w:top w:val="nil"/>
              <w:left w:val="nil"/>
              <w:bottom w:val="double" w:sz="6" w:space="0" w:color="auto"/>
              <w:right w:val="nil"/>
            </w:tcBorders>
            <w:noWrap/>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~1700</w:t>
            </w:r>
          </w:p>
        </w:tc>
        <w:tc>
          <w:tcPr>
            <w:tcW w:w="1240" w:type="dxa"/>
            <w:tcBorders>
              <w:top w:val="nil"/>
              <w:left w:val="nil"/>
              <w:bottom w:val="double" w:sz="6" w:space="0" w:color="auto"/>
              <w:right w:val="nil"/>
            </w:tcBorders>
            <w:noWrap/>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~67</w:t>
            </w:r>
          </w:p>
        </w:tc>
        <w:tc>
          <w:tcPr>
            <w:tcW w:w="1240" w:type="dxa"/>
            <w:tcBorders>
              <w:top w:val="nil"/>
              <w:left w:val="nil"/>
              <w:bottom w:val="double" w:sz="6" w:space="0" w:color="auto"/>
              <w:right w:val="single" w:sz="8" w:space="0" w:color="auto"/>
            </w:tcBorders>
            <w:noWrap/>
            <w:vAlign w:val="center"/>
          </w:tcPr>
          <w:p w:rsidR="0095613A" w:rsidRPr="00FB7607" w:rsidRDefault="0095613A" w:rsidP="00B40DB0">
            <w:pPr>
              <w:spacing w:after="0" w:line="240" w:lineRule="auto"/>
              <w:jc w:val="center"/>
              <w:rPr>
                <w:rFonts w:ascii="Arial" w:hAnsi="Arial" w:cs="Arial"/>
                <w:sz w:val="16"/>
                <w:szCs w:val="16"/>
              </w:rPr>
            </w:pPr>
            <w:r w:rsidRPr="00FB7607">
              <w:rPr>
                <w:rFonts w:ascii="Arial" w:hAnsi="Arial" w:cs="Arial"/>
                <w:sz w:val="16"/>
                <w:szCs w:val="16"/>
              </w:rPr>
              <w:t>~70</w:t>
            </w:r>
          </w:p>
        </w:tc>
      </w:tr>
      <w:tr w:rsidR="0095613A" w:rsidRPr="00FB7607" w:rsidTr="00B40DB0">
        <w:trPr>
          <w:trHeight w:val="300"/>
        </w:trPr>
        <w:tc>
          <w:tcPr>
            <w:tcW w:w="2100" w:type="dxa"/>
            <w:tcBorders>
              <w:top w:val="nil"/>
              <w:left w:val="single" w:sz="8" w:space="0" w:color="auto"/>
              <w:bottom w:val="nil"/>
              <w:right w:val="nil"/>
            </w:tcBorders>
            <w:noWrap/>
            <w:vAlign w:val="center"/>
          </w:tcPr>
          <w:p w:rsidR="0095613A" w:rsidRPr="00FB7607" w:rsidRDefault="0095613A" w:rsidP="00B40DB0">
            <w:pPr>
              <w:spacing w:after="0" w:line="240" w:lineRule="auto"/>
              <w:rPr>
                <w:rFonts w:ascii="Arial" w:hAnsi="Arial" w:cs="Arial"/>
                <w:b/>
                <w:bCs/>
                <w:sz w:val="16"/>
                <w:szCs w:val="16"/>
              </w:rPr>
            </w:pPr>
            <w:r w:rsidRPr="00FB7607">
              <w:rPr>
                <w:rFonts w:ascii="Arial" w:hAnsi="Arial" w:cs="Arial"/>
                <w:b/>
                <w:bCs/>
                <w:sz w:val="16"/>
                <w:szCs w:val="16"/>
              </w:rPr>
              <w:t>NOTES:</w:t>
            </w:r>
          </w:p>
        </w:tc>
        <w:tc>
          <w:tcPr>
            <w:tcW w:w="1240" w:type="dxa"/>
            <w:tcBorders>
              <w:top w:val="nil"/>
              <w:left w:val="nil"/>
              <w:bottom w:val="nil"/>
              <w:right w:val="nil"/>
            </w:tcBorders>
            <w:noWrap/>
            <w:vAlign w:val="center"/>
          </w:tcPr>
          <w:p w:rsidR="0095613A" w:rsidRPr="00FB7607" w:rsidRDefault="0095613A" w:rsidP="00B40DB0">
            <w:pPr>
              <w:spacing w:after="0" w:line="240" w:lineRule="auto"/>
              <w:rPr>
                <w:rFonts w:ascii="Arial" w:hAnsi="Arial" w:cs="Arial"/>
                <w:sz w:val="16"/>
                <w:szCs w:val="16"/>
              </w:rPr>
            </w:pPr>
            <w:r w:rsidRPr="00FB7607">
              <w:rPr>
                <w:rFonts w:ascii="Arial" w:hAnsi="Arial" w:cs="Arial"/>
                <w:sz w:val="16"/>
                <w:szCs w:val="16"/>
              </w:rPr>
              <w:t> </w:t>
            </w:r>
          </w:p>
        </w:tc>
        <w:tc>
          <w:tcPr>
            <w:tcW w:w="1240" w:type="dxa"/>
            <w:tcBorders>
              <w:top w:val="nil"/>
              <w:left w:val="nil"/>
              <w:bottom w:val="nil"/>
              <w:right w:val="nil"/>
            </w:tcBorders>
            <w:noWrap/>
            <w:vAlign w:val="bottom"/>
          </w:tcPr>
          <w:p w:rsidR="0095613A" w:rsidRPr="00FB7607" w:rsidRDefault="0095613A" w:rsidP="00B40DB0">
            <w:pPr>
              <w:spacing w:after="0" w:line="240" w:lineRule="auto"/>
              <w:rPr>
                <w:rFonts w:ascii="Arial" w:hAnsi="Arial" w:cs="Arial"/>
                <w:sz w:val="16"/>
                <w:szCs w:val="16"/>
              </w:rPr>
            </w:pPr>
            <w:r w:rsidRPr="00FB7607">
              <w:rPr>
                <w:rFonts w:ascii="Arial" w:hAnsi="Arial" w:cs="Arial"/>
                <w:sz w:val="16"/>
                <w:szCs w:val="16"/>
              </w:rPr>
              <w:t> </w:t>
            </w:r>
          </w:p>
        </w:tc>
        <w:tc>
          <w:tcPr>
            <w:tcW w:w="1240" w:type="dxa"/>
            <w:tcBorders>
              <w:top w:val="nil"/>
              <w:left w:val="nil"/>
              <w:bottom w:val="nil"/>
              <w:right w:val="nil"/>
            </w:tcBorders>
            <w:noWrap/>
            <w:vAlign w:val="bottom"/>
          </w:tcPr>
          <w:p w:rsidR="0095613A" w:rsidRPr="00FB7607" w:rsidRDefault="0095613A" w:rsidP="00B40DB0">
            <w:pPr>
              <w:spacing w:after="0" w:line="240" w:lineRule="auto"/>
              <w:rPr>
                <w:rFonts w:ascii="Arial" w:hAnsi="Arial" w:cs="Arial"/>
                <w:sz w:val="16"/>
                <w:szCs w:val="16"/>
              </w:rPr>
            </w:pPr>
            <w:r w:rsidRPr="00FB7607">
              <w:rPr>
                <w:rFonts w:ascii="Arial" w:hAnsi="Arial" w:cs="Arial"/>
                <w:sz w:val="16"/>
                <w:szCs w:val="16"/>
              </w:rPr>
              <w:t> </w:t>
            </w:r>
          </w:p>
        </w:tc>
        <w:tc>
          <w:tcPr>
            <w:tcW w:w="1240" w:type="dxa"/>
            <w:tcBorders>
              <w:top w:val="nil"/>
              <w:left w:val="nil"/>
              <w:bottom w:val="nil"/>
              <w:right w:val="single" w:sz="8" w:space="0" w:color="auto"/>
            </w:tcBorders>
            <w:noWrap/>
            <w:vAlign w:val="bottom"/>
          </w:tcPr>
          <w:p w:rsidR="0095613A" w:rsidRPr="00FB7607" w:rsidRDefault="0095613A" w:rsidP="00B40DB0">
            <w:pPr>
              <w:spacing w:after="0" w:line="240" w:lineRule="auto"/>
              <w:rPr>
                <w:rFonts w:ascii="Arial" w:hAnsi="Arial" w:cs="Arial"/>
                <w:sz w:val="16"/>
                <w:szCs w:val="16"/>
              </w:rPr>
            </w:pPr>
            <w:r w:rsidRPr="00FB7607">
              <w:rPr>
                <w:rFonts w:ascii="Arial" w:hAnsi="Arial" w:cs="Arial"/>
                <w:sz w:val="16"/>
                <w:szCs w:val="16"/>
              </w:rPr>
              <w:t> </w:t>
            </w:r>
          </w:p>
        </w:tc>
      </w:tr>
      <w:tr w:rsidR="0095613A" w:rsidRPr="00FB7607" w:rsidTr="00B40DB0">
        <w:trPr>
          <w:trHeight w:val="300"/>
        </w:trPr>
        <w:tc>
          <w:tcPr>
            <w:tcW w:w="4580" w:type="dxa"/>
            <w:gridSpan w:val="3"/>
            <w:tcBorders>
              <w:top w:val="nil"/>
              <w:left w:val="single" w:sz="8" w:space="0" w:color="auto"/>
              <w:bottom w:val="nil"/>
              <w:right w:val="nil"/>
            </w:tcBorders>
            <w:noWrap/>
            <w:vAlign w:val="center"/>
          </w:tcPr>
          <w:p w:rsidR="0095613A" w:rsidRPr="00FB7607" w:rsidRDefault="0095613A" w:rsidP="00B40DB0">
            <w:pPr>
              <w:spacing w:after="0" w:line="240" w:lineRule="auto"/>
              <w:rPr>
                <w:rFonts w:ascii="Arial" w:hAnsi="Arial" w:cs="Arial"/>
                <w:sz w:val="16"/>
                <w:szCs w:val="16"/>
              </w:rPr>
            </w:pPr>
            <w:r w:rsidRPr="00FB7607">
              <w:rPr>
                <w:rFonts w:ascii="Arial" w:hAnsi="Arial" w:cs="Arial"/>
                <w:sz w:val="16"/>
                <w:szCs w:val="16"/>
              </w:rPr>
              <w:t>"Mean" and "Median" exclude states with no value specified.</w:t>
            </w:r>
          </w:p>
        </w:tc>
        <w:tc>
          <w:tcPr>
            <w:tcW w:w="1240" w:type="dxa"/>
            <w:tcBorders>
              <w:top w:val="nil"/>
              <w:left w:val="nil"/>
              <w:bottom w:val="nil"/>
              <w:right w:val="nil"/>
            </w:tcBorders>
            <w:noWrap/>
            <w:vAlign w:val="bottom"/>
          </w:tcPr>
          <w:p w:rsidR="0095613A" w:rsidRPr="00FB7607" w:rsidRDefault="0095613A" w:rsidP="00B40DB0">
            <w:pPr>
              <w:spacing w:after="0" w:line="240" w:lineRule="auto"/>
              <w:rPr>
                <w:rFonts w:ascii="Arial" w:hAnsi="Arial" w:cs="Arial"/>
                <w:sz w:val="16"/>
                <w:szCs w:val="16"/>
              </w:rPr>
            </w:pPr>
          </w:p>
        </w:tc>
        <w:tc>
          <w:tcPr>
            <w:tcW w:w="1240" w:type="dxa"/>
            <w:tcBorders>
              <w:top w:val="nil"/>
              <w:left w:val="nil"/>
              <w:bottom w:val="nil"/>
              <w:right w:val="single" w:sz="8" w:space="0" w:color="auto"/>
            </w:tcBorders>
            <w:noWrap/>
            <w:vAlign w:val="bottom"/>
          </w:tcPr>
          <w:p w:rsidR="0095613A" w:rsidRPr="00FB7607" w:rsidRDefault="0095613A" w:rsidP="00B40DB0">
            <w:pPr>
              <w:spacing w:after="0" w:line="240" w:lineRule="auto"/>
              <w:rPr>
                <w:rFonts w:ascii="Arial" w:hAnsi="Arial" w:cs="Arial"/>
                <w:sz w:val="16"/>
                <w:szCs w:val="16"/>
              </w:rPr>
            </w:pPr>
            <w:r w:rsidRPr="00FB7607">
              <w:rPr>
                <w:rFonts w:ascii="Arial" w:hAnsi="Arial" w:cs="Arial"/>
                <w:sz w:val="16"/>
                <w:szCs w:val="16"/>
              </w:rPr>
              <w:t> </w:t>
            </w:r>
          </w:p>
        </w:tc>
      </w:tr>
      <w:tr w:rsidR="0095613A" w:rsidRPr="00FB7607" w:rsidTr="00B40DB0">
        <w:trPr>
          <w:trHeight w:val="300"/>
        </w:trPr>
        <w:tc>
          <w:tcPr>
            <w:tcW w:w="7060" w:type="dxa"/>
            <w:gridSpan w:val="5"/>
            <w:tcBorders>
              <w:top w:val="nil"/>
              <w:left w:val="single" w:sz="8" w:space="0" w:color="auto"/>
              <w:bottom w:val="nil"/>
              <w:right w:val="single" w:sz="8" w:space="0" w:color="000000"/>
            </w:tcBorders>
            <w:noWrap/>
            <w:vAlign w:val="center"/>
          </w:tcPr>
          <w:p w:rsidR="0095613A" w:rsidRPr="00FB7607" w:rsidRDefault="0095613A" w:rsidP="00B40DB0">
            <w:pPr>
              <w:spacing w:after="0" w:line="240" w:lineRule="auto"/>
              <w:rPr>
                <w:rFonts w:ascii="Arial" w:hAnsi="Arial" w:cs="Arial"/>
                <w:sz w:val="16"/>
                <w:szCs w:val="16"/>
              </w:rPr>
            </w:pPr>
            <w:r w:rsidRPr="00FB7607">
              <w:rPr>
                <w:rFonts w:ascii="Arial" w:hAnsi="Arial" w:cs="Arial"/>
                <w:sz w:val="16"/>
                <w:szCs w:val="16"/>
              </w:rPr>
              <w:t>"% of States Using" calculated by dividing "No. of States Using" by "No. of Values".</w:t>
            </w:r>
          </w:p>
        </w:tc>
      </w:tr>
      <w:tr w:rsidR="0095613A" w:rsidRPr="00FB7607" w:rsidTr="00B40DB0">
        <w:trPr>
          <w:trHeight w:val="300"/>
        </w:trPr>
        <w:tc>
          <w:tcPr>
            <w:tcW w:w="7060" w:type="dxa"/>
            <w:gridSpan w:val="5"/>
            <w:tcBorders>
              <w:top w:val="nil"/>
              <w:left w:val="single" w:sz="8" w:space="0" w:color="auto"/>
              <w:bottom w:val="single" w:sz="8" w:space="0" w:color="auto"/>
              <w:right w:val="single" w:sz="8" w:space="0" w:color="000000"/>
            </w:tcBorders>
            <w:noWrap/>
            <w:vAlign w:val="center"/>
          </w:tcPr>
          <w:p w:rsidR="0095613A" w:rsidRPr="00FB7607" w:rsidRDefault="0095613A" w:rsidP="00B40DB0">
            <w:pPr>
              <w:spacing w:after="0" w:line="240" w:lineRule="auto"/>
              <w:rPr>
                <w:rFonts w:ascii="Arial" w:hAnsi="Arial" w:cs="Arial"/>
                <w:sz w:val="16"/>
                <w:szCs w:val="16"/>
              </w:rPr>
            </w:pPr>
            <w:r w:rsidRPr="00FB7607">
              <w:rPr>
                <w:rFonts w:ascii="Arial" w:hAnsi="Arial" w:cs="Arial"/>
                <w:sz w:val="16"/>
                <w:szCs w:val="16"/>
              </w:rPr>
              <w:t>"Magnitude of Difference" = LOG10("Least Conservative" / "Most Conservative").</w:t>
            </w:r>
          </w:p>
        </w:tc>
      </w:tr>
    </w:tbl>
    <w:p w:rsidR="0095613A" w:rsidRDefault="0095613A" w:rsidP="0095613A">
      <w:pPr>
        <w:spacing w:line="240" w:lineRule="auto"/>
      </w:pPr>
    </w:p>
    <w:tbl>
      <w:tblPr>
        <w:tblW w:w="21552" w:type="dxa"/>
        <w:tblInd w:w="93" w:type="dxa"/>
        <w:tblLook w:val="00A0" w:firstRow="1" w:lastRow="0" w:firstColumn="1" w:lastColumn="0" w:noHBand="0" w:noVBand="0"/>
      </w:tblPr>
      <w:tblGrid>
        <w:gridCol w:w="21552"/>
      </w:tblGrid>
      <w:tr w:rsidR="0095613A" w:rsidRPr="00385D14" w:rsidTr="002B0149">
        <w:trPr>
          <w:trHeight w:val="315"/>
        </w:trPr>
        <w:tc>
          <w:tcPr>
            <w:tcW w:w="21552" w:type="dxa"/>
            <w:tcBorders>
              <w:top w:val="nil"/>
              <w:left w:val="nil"/>
              <w:bottom w:val="nil"/>
              <w:right w:val="nil"/>
            </w:tcBorders>
            <w:noWrap/>
            <w:vAlign w:val="center"/>
          </w:tcPr>
          <w:p w:rsidR="0095613A" w:rsidRDefault="00846FF1" w:rsidP="003C2087">
            <w:pPr>
              <w:spacing w:after="0" w:line="240" w:lineRule="auto"/>
              <w:rPr>
                <w:rFonts w:ascii="Arial" w:hAnsi="Arial" w:cs="Arial"/>
                <w:b/>
                <w:bCs/>
                <w:sz w:val="24"/>
                <w:szCs w:val="24"/>
              </w:rPr>
            </w:pPr>
            <w:r w:rsidRPr="003C2087">
              <w:rPr>
                <w:rFonts w:ascii="Arial" w:hAnsi="Arial" w:cs="Arial"/>
                <w:b/>
                <w:bCs/>
                <w:sz w:val="24"/>
                <w:szCs w:val="24"/>
              </w:rPr>
              <w:t xml:space="preserve">Table </w:t>
            </w:r>
            <w:r w:rsidR="00430AEE">
              <w:rPr>
                <w:rFonts w:ascii="Arial" w:hAnsi="Arial" w:cs="Arial"/>
                <w:b/>
                <w:bCs/>
                <w:sz w:val="24"/>
                <w:szCs w:val="24"/>
              </w:rPr>
              <w:t>IV</w:t>
            </w:r>
            <w:r w:rsidR="0095613A" w:rsidRPr="003C2087">
              <w:rPr>
                <w:rFonts w:ascii="Arial" w:hAnsi="Arial" w:cs="Arial"/>
                <w:b/>
                <w:bCs/>
                <w:sz w:val="24"/>
                <w:szCs w:val="24"/>
              </w:rPr>
              <w:t>:</w:t>
            </w:r>
            <w:r w:rsidR="0095613A" w:rsidRPr="00385D14">
              <w:rPr>
                <w:rFonts w:ascii="Arial" w:hAnsi="Arial" w:cs="Arial"/>
                <w:b/>
                <w:bCs/>
                <w:sz w:val="24"/>
                <w:szCs w:val="24"/>
              </w:rPr>
              <w:t xml:space="preserve"> Oral Reference Dose (RfDo) Source and Value Rankings</w:t>
            </w:r>
          </w:p>
          <w:p w:rsidR="002B0149" w:rsidRDefault="002B0149" w:rsidP="003C2087">
            <w:pPr>
              <w:spacing w:after="0" w:line="240" w:lineRule="auto"/>
              <w:rPr>
                <w:rFonts w:ascii="Arial" w:hAnsi="Arial" w:cs="Arial"/>
                <w:b/>
                <w:bCs/>
                <w:sz w:val="24"/>
                <w:szCs w:val="24"/>
              </w:rPr>
            </w:pPr>
          </w:p>
          <w:tbl>
            <w:tblPr>
              <w:tblW w:w="10160" w:type="dxa"/>
              <w:tblLook w:val="04A0" w:firstRow="1" w:lastRow="0" w:firstColumn="1" w:lastColumn="0" w:noHBand="0" w:noVBand="1"/>
            </w:tblPr>
            <w:tblGrid>
              <w:gridCol w:w="608"/>
              <w:gridCol w:w="1529"/>
              <w:gridCol w:w="1352"/>
              <w:gridCol w:w="261"/>
              <w:gridCol w:w="1020"/>
              <w:gridCol w:w="1020"/>
              <w:gridCol w:w="1581"/>
              <w:gridCol w:w="3037"/>
            </w:tblGrid>
            <w:tr w:rsidR="002B0149" w:rsidRPr="002B0149" w:rsidTr="002B0149">
              <w:trPr>
                <w:trHeight w:val="465"/>
              </w:trPr>
              <w:tc>
                <w:tcPr>
                  <w:tcW w:w="520" w:type="dxa"/>
                  <w:tcBorders>
                    <w:top w:val="single" w:sz="8" w:space="0" w:color="auto"/>
                    <w:left w:val="single" w:sz="8" w:space="0" w:color="auto"/>
                    <w:bottom w:val="double" w:sz="6" w:space="0" w:color="auto"/>
                    <w:right w:val="nil"/>
                  </w:tcBorders>
                  <w:shd w:val="clear" w:color="auto" w:fill="auto"/>
                  <w:noWrap/>
                  <w:vAlign w:val="center"/>
                  <w:hideMark/>
                </w:tcPr>
                <w:p w:rsidR="002B0149" w:rsidRPr="002B0149" w:rsidRDefault="002B0149" w:rsidP="002B0149">
                  <w:pPr>
                    <w:spacing w:after="0" w:line="240" w:lineRule="auto"/>
                    <w:jc w:val="center"/>
                    <w:rPr>
                      <w:rFonts w:ascii="Arial" w:hAnsi="Arial" w:cs="Arial"/>
                      <w:b/>
                      <w:bCs/>
                      <w:sz w:val="16"/>
                      <w:szCs w:val="16"/>
                    </w:rPr>
                  </w:pPr>
                  <w:r w:rsidRPr="002B0149">
                    <w:rPr>
                      <w:rFonts w:ascii="Arial" w:hAnsi="Arial" w:cs="Arial"/>
                      <w:b/>
                      <w:bCs/>
                      <w:sz w:val="16"/>
                      <w:szCs w:val="16"/>
                    </w:rPr>
                    <w:t>Rank</w:t>
                  </w:r>
                </w:p>
              </w:tc>
              <w:tc>
                <w:tcPr>
                  <w:tcW w:w="2982" w:type="dxa"/>
                  <w:gridSpan w:val="3"/>
                  <w:tcBorders>
                    <w:top w:val="single" w:sz="8" w:space="0" w:color="auto"/>
                    <w:left w:val="single" w:sz="4" w:space="0" w:color="auto"/>
                    <w:bottom w:val="double" w:sz="6" w:space="0" w:color="auto"/>
                    <w:right w:val="single" w:sz="4" w:space="0" w:color="000000"/>
                  </w:tcBorders>
                  <w:shd w:val="clear" w:color="auto" w:fill="auto"/>
                  <w:vAlign w:val="center"/>
                  <w:hideMark/>
                </w:tcPr>
                <w:p w:rsidR="002B0149" w:rsidRPr="002B0149" w:rsidRDefault="002B0149" w:rsidP="002B0149">
                  <w:pPr>
                    <w:spacing w:after="0" w:line="240" w:lineRule="auto"/>
                    <w:jc w:val="center"/>
                    <w:rPr>
                      <w:rFonts w:ascii="Arial" w:hAnsi="Arial" w:cs="Arial"/>
                      <w:b/>
                      <w:bCs/>
                      <w:sz w:val="16"/>
                      <w:szCs w:val="16"/>
                    </w:rPr>
                  </w:pPr>
                  <w:r w:rsidRPr="002B0149">
                    <w:rPr>
                      <w:rFonts w:ascii="Arial" w:hAnsi="Arial" w:cs="Arial"/>
                      <w:b/>
                      <w:bCs/>
                      <w:sz w:val="16"/>
                      <w:szCs w:val="16"/>
                    </w:rPr>
                    <w:t>Aggregated Source Category</w:t>
                  </w:r>
                  <w:r w:rsidRPr="002B0149">
                    <w:rPr>
                      <w:rFonts w:ascii="Arial" w:hAnsi="Arial" w:cs="Arial"/>
                      <w:sz w:val="16"/>
                      <w:szCs w:val="16"/>
                    </w:rPr>
                    <w:t xml:space="preserve">                       Individual Sources and Ranks</w:t>
                  </w:r>
                </w:p>
              </w:tc>
              <w:tc>
                <w:tcPr>
                  <w:tcW w:w="1020" w:type="dxa"/>
                  <w:tcBorders>
                    <w:top w:val="single" w:sz="8" w:space="0" w:color="auto"/>
                    <w:left w:val="nil"/>
                    <w:bottom w:val="double" w:sz="6" w:space="0" w:color="auto"/>
                    <w:right w:val="single" w:sz="4" w:space="0" w:color="auto"/>
                  </w:tcBorders>
                  <w:shd w:val="clear" w:color="auto" w:fill="auto"/>
                  <w:vAlign w:val="center"/>
                  <w:hideMark/>
                </w:tcPr>
                <w:p w:rsidR="002B0149" w:rsidRPr="002B0149" w:rsidRDefault="002B0149" w:rsidP="002B0149">
                  <w:pPr>
                    <w:spacing w:after="0" w:line="240" w:lineRule="auto"/>
                    <w:jc w:val="center"/>
                    <w:rPr>
                      <w:rFonts w:ascii="Arial" w:hAnsi="Arial" w:cs="Arial"/>
                      <w:b/>
                      <w:bCs/>
                      <w:sz w:val="16"/>
                      <w:szCs w:val="16"/>
                    </w:rPr>
                  </w:pPr>
                  <w:r w:rsidRPr="002B0149">
                    <w:rPr>
                      <w:rFonts w:ascii="Arial" w:hAnsi="Arial" w:cs="Arial"/>
                      <w:b/>
                      <w:bCs/>
                      <w:sz w:val="16"/>
                      <w:szCs w:val="16"/>
                    </w:rPr>
                    <w:t>No./Total</w:t>
                  </w:r>
                  <w:r w:rsidRPr="002B0149">
                    <w:rPr>
                      <w:rFonts w:ascii="Arial" w:hAnsi="Arial" w:cs="Arial"/>
                      <w:sz w:val="16"/>
                      <w:szCs w:val="16"/>
                    </w:rPr>
                    <w:t xml:space="preserve">                               </w:t>
                  </w:r>
                </w:p>
              </w:tc>
              <w:tc>
                <w:tcPr>
                  <w:tcW w:w="1020" w:type="dxa"/>
                  <w:tcBorders>
                    <w:top w:val="single" w:sz="8" w:space="0" w:color="auto"/>
                    <w:left w:val="nil"/>
                    <w:bottom w:val="double" w:sz="6" w:space="0" w:color="auto"/>
                    <w:right w:val="single" w:sz="4" w:space="0" w:color="auto"/>
                  </w:tcBorders>
                  <w:shd w:val="clear" w:color="auto" w:fill="auto"/>
                  <w:vAlign w:val="center"/>
                  <w:hideMark/>
                </w:tcPr>
                <w:p w:rsidR="002B0149" w:rsidRPr="002B0149" w:rsidRDefault="002B0149" w:rsidP="002B0149">
                  <w:pPr>
                    <w:spacing w:after="0" w:line="240" w:lineRule="auto"/>
                    <w:jc w:val="center"/>
                    <w:rPr>
                      <w:rFonts w:ascii="Arial" w:hAnsi="Arial" w:cs="Arial"/>
                      <w:b/>
                      <w:bCs/>
                      <w:sz w:val="16"/>
                      <w:szCs w:val="16"/>
                    </w:rPr>
                  </w:pPr>
                  <w:r w:rsidRPr="002B0149">
                    <w:rPr>
                      <w:rFonts w:ascii="Arial" w:hAnsi="Arial" w:cs="Arial"/>
                      <w:b/>
                      <w:bCs/>
                      <w:sz w:val="16"/>
                      <w:szCs w:val="16"/>
                    </w:rPr>
                    <w:t xml:space="preserve">% Total                   </w:t>
                  </w:r>
                </w:p>
              </w:tc>
              <w:tc>
                <w:tcPr>
                  <w:tcW w:w="1581" w:type="dxa"/>
                  <w:tcBorders>
                    <w:top w:val="single" w:sz="8" w:space="0" w:color="auto"/>
                    <w:left w:val="nil"/>
                    <w:bottom w:val="double" w:sz="6" w:space="0" w:color="auto"/>
                    <w:right w:val="single" w:sz="4" w:space="0" w:color="auto"/>
                  </w:tcBorders>
                  <w:shd w:val="clear" w:color="auto" w:fill="auto"/>
                  <w:vAlign w:val="center"/>
                  <w:hideMark/>
                </w:tcPr>
                <w:p w:rsidR="002B0149" w:rsidRPr="002B0149" w:rsidRDefault="002B0149" w:rsidP="002B0149">
                  <w:pPr>
                    <w:spacing w:after="0" w:line="240" w:lineRule="auto"/>
                    <w:jc w:val="center"/>
                    <w:rPr>
                      <w:rFonts w:ascii="Arial" w:hAnsi="Arial" w:cs="Arial"/>
                      <w:b/>
                      <w:bCs/>
                      <w:sz w:val="16"/>
                      <w:szCs w:val="16"/>
                    </w:rPr>
                  </w:pPr>
                  <w:r w:rsidRPr="002B0149">
                    <w:rPr>
                      <w:rFonts w:ascii="Arial" w:hAnsi="Arial" w:cs="Arial"/>
                      <w:b/>
                      <w:bCs/>
                      <w:sz w:val="16"/>
                      <w:szCs w:val="16"/>
                    </w:rPr>
                    <w:t xml:space="preserve">RfDo Value                           </w:t>
                  </w:r>
                  <w:r w:rsidRPr="002B0149">
                    <w:rPr>
                      <w:rFonts w:ascii="Arial" w:hAnsi="Arial" w:cs="Arial"/>
                      <w:sz w:val="16"/>
                      <w:szCs w:val="16"/>
                    </w:rPr>
                    <w:t>(mg/kg-day)</w:t>
                  </w:r>
                </w:p>
              </w:tc>
              <w:tc>
                <w:tcPr>
                  <w:tcW w:w="3037" w:type="dxa"/>
                  <w:tcBorders>
                    <w:top w:val="single" w:sz="8" w:space="0" w:color="auto"/>
                    <w:left w:val="nil"/>
                    <w:bottom w:val="double" w:sz="6" w:space="0" w:color="auto"/>
                    <w:right w:val="single" w:sz="8" w:space="0" w:color="auto"/>
                  </w:tcBorders>
                  <w:shd w:val="clear" w:color="auto" w:fill="auto"/>
                  <w:vAlign w:val="center"/>
                  <w:hideMark/>
                </w:tcPr>
                <w:p w:rsidR="002B0149" w:rsidRPr="002B0149" w:rsidRDefault="002B0149" w:rsidP="002B0149">
                  <w:pPr>
                    <w:spacing w:after="0" w:line="240" w:lineRule="auto"/>
                    <w:jc w:val="center"/>
                    <w:rPr>
                      <w:rFonts w:ascii="Arial" w:hAnsi="Arial" w:cs="Arial"/>
                      <w:b/>
                      <w:bCs/>
                      <w:sz w:val="16"/>
                      <w:szCs w:val="16"/>
                    </w:rPr>
                  </w:pPr>
                  <w:r w:rsidRPr="002B0149">
                    <w:rPr>
                      <w:rFonts w:ascii="Arial" w:hAnsi="Arial" w:cs="Arial"/>
                      <w:b/>
                      <w:bCs/>
                      <w:sz w:val="16"/>
                      <w:szCs w:val="16"/>
                    </w:rPr>
                    <w:t>Applicable States (Aggregated)</w:t>
                  </w:r>
                </w:p>
              </w:tc>
            </w:tr>
            <w:tr w:rsidR="002B0149" w:rsidRPr="002B0149" w:rsidTr="002B0149">
              <w:trPr>
                <w:trHeight w:val="270"/>
              </w:trPr>
              <w:tc>
                <w:tcPr>
                  <w:tcW w:w="520" w:type="dxa"/>
                  <w:tcBorders>
                    <w:top w:val="nil"/>
                    <w:left w:val="single" w:sz="8" w:space="0" w:color="auto"/>
                    <w:bottom w:val="nil"/>
                    <w:right w:val="nil"/>
                  </w:tcBorders>
                  <w:shd w:val="clear" w:color="auto" w:fill="auto"/>
                  <w:noWrap/>
                  <w:vAlign w:val="center"/>
                  <w:hideMark/>
                </w:tcPr>
                <w:p w:rsidR="002B0149" w:rsidRPr="002B0149" w:rsidRDefault="002B0149" w:rsidP="002B0149">
                  <w:pPr>
                    <w:spacing w:after="0" w:line="240" w:lineRule="auto"/>
                    <w:jc w:val="center"/>
                    <w:rPr>
                      <w:rFonts w:ascii="Arial" w:hAnsi="Arial" w:cs="Arial"/>
                      <w:b/>
                      <w:bCs/>
                      <w:sz w:val="16"/>
                      <w:szCs w:val="16"/>
                    </w:rPr>
                  </w:pPr>
                  <w:r w:rsidRPr="002B0149">
                    <w:rPr>
                      <w:rFonts w:ascii="Arial" w:hAnsi="Arial" w:cs="Arial"/>
                      <w:b/>
                      <w:bCs/>
                      <w:sz w:val="16"/>
                      <w:szCs w:val="16"/>
                    </w:rPr>
                    <w:t>1</w:t>
                  </w:r>
                </w:p>
              </w:tc>
              <w:tc>
                <w:tcPr>
                  <w:tcW w:w="2982" w:type="dxa"/>
                  <w:gridSpan w:val="3"/>
                  <w:tcBorders>
                    <w:top w:val="double" w:sz="6" w:space="0" w:color="auto"/>
                    <w:left w:val="single" w:sz="4" w:space="0" w:color="auto"/>
                    <w:bottom w:val="nil"/>
                    <w:right w:val="single" w:sz="4" w:space="0" w:color="000000"/>
                  </w:tcBorders>
                  <w:shd w:val="clear" w:color="auto" w:fill="auto"/>
                  <w:noWrap/>
                  <w:vAlign w:val="center"/>
                  <w:hideMark/>
                </w:tcPr>
                <w:p w:rsidR="002B0149" w:rsidRPr="002B0149" w:rsidRDefault="002B0149" w:rsidP="002B0149">
                  <w:pPr>
                    <w:spacing w:after="0" w:line="240" w:lineRule="auto"/>
                    <w:rPr>
                      <w:rFonts w:ascii="Arial" w:hAnsi="Arial" w:cs="Arial"/>
                      <w:b/>
                      <w:bCs/>
                      <w:sz w:val="16"/>
                      <w:szCs w:val="16"/>
                    </w:rPr>
                  </w:pPr>
                  <w:r w:rsidRPr="002B0149">
                    <w:rPr>
                      <w:rFonts w:ascii="Arial" w:hAnsi="Arial" w:cs="Arial"/>
                      <w:b/>
                      <w:bCs/>
                      <w:sz w:val="16"/>
                      <w:szCs w:val="16"/>
                    </w:rPr>
                    <w:t>New NCEA-based Sources</w:t>
                  </w:r>
                </w:p>
              </w:tc>
              <w:tc>
                <w:tcPr>
                  <w:tcW w:w="1020" w:type="dxa"/>
                  <w:tcBorders>
                    <w:top w:val="nil"/>
                    <w:left w:val="nil"/>
                    <w:bottom w:val="nil"/>
                    <w:right w:val="single" w:sz="4" w:space="0" w:color="auto"/>
                  </w:tcBorders>
                  <w:shd w:val="clear" w:color="auto" w:fill="auto"/>
                  <w:noWrap/>
                  <w:vAlign w:val="center"/>
                  <w:hideMark/>
                </w:tcPr>
                <w:p w:rsidR="002B0149" w:rsidRPr="002B0149" w:rsidRDefault="002B0149" w:rsidP="002B0149">
                  <w:pPr>
                    <w:spacing w:after="0" w:line="240" w:lineRule="auto"/>
                    <w:jc w:val="center"/>
                    <w:rPr>
                      <w:rFonts w:ascii="Arial" w:hAnsi="Arial" w:cs="Arial"/>
                      <w:b/>
                      <w:bCs/>
                      <w:sz w:val="16"/>
                      <w:szCs w:val="16"/>
                    </w:rPr>
                  </w:pPr>
                  <w:r w:rsidRPr="002B0149">
                    <w:rPr>
                      <w:rFonts w:ascii="Arial" w:hAnsi="Arial" w:cs="Arial"/>
                      <w:b/>
                      <w:bCs/>
                      <w:sz w:val="16"/>
                      <w:szCs w:val="16"/>
                    </w:rPr>
                    <w:t>25/42</w:t>
                  </w:r>
                </w:p>
              </w:tc>
              <w:tc>
                <w:tcPr>
                  <w:tcW w:w="1020" w:type="dxa"/>
                  <w:tcBorders>
                    <w:top w:val="nil"/>
                    <w:left w:val="nil"/>
                    <w:bottom w:val="nil"/>
                    <w:right w:val="single" w:sz="4" w:space="0" w:color="auto"/>
                  </w:tcBorders>
                  <w:shd w:val="clear" w:color="auto" w:fill="auto"/>
                  <w:noWrap/>
                  <w:vAlign w:val="center"/>
                  <w:hideMark/>
                </w:tcPr>
                <w:p w:rsidR="002B0149" w:rsidRPr="002B0149" w:rsidRDefault="002B0149" w:rsidP="002B0149">
                  <w:pPr>
                    <w:spacing w:after="0" w:line="240" w:lineRule="auto"/>
                    <w:jc w:val="center"/>
                    <w:rPr>
                      <w:rFonts w:ascii="Arial" w:hAnsi="Arial" w:cs="Arial"/>
                      <w:b/>
                      <w:bCs/>
                      <w:sz w:val="16"/>
                      <w:szCs w:val="16"/>
                    </w:rPr>
                  </w:pPr>
                  <w:r w:rsidRPr="002B0149">
                    <w:rPr>
                      <w:rFonts w:ascii="Arial" w:hAnsi="Arial" w:cs="Arial"/>
                      <w:b/>
                      <w:bCs/>
                      <w:sz w:val="16"/>
                      <w:szCs w:val="16"/>
                    </w:rPr>
                    <w:t>~60</w:t>
                  </w:r>
                </w:p>
              </w:tc>
              <w:tc>
                <w:tcPr>
                  <w:tcW w:w="1581" w:type="dxa"/>
                  <w:tcBorders>
                    <w:top w:val="nil"/>
                    <w:left w:val="nil"/>
                    <w:bottom w:val="nil"/>
                    <w:right w:val="single" w:sz="4" w:space="0" w:color="auto"/>
                  </w:tcBorders>
                  <w:shd w:val="clear" w:color="auto" w:fill="auto"/>
                  <w:noWrap/>
                  <w:vAlign w:val="center"/>
                  <w:hideMark/>
                </w:tcPr>
                <w:p w:rsidR="002B0149" w:rsidRPr="002B0149" w:rsidRDefault="002B0149" w:rsidP="002B0149">
                  <w:pPr>
                    <w:spacing w:after="0" w:line="240" w:lineRule="auto"/>
                    <w:jc w:val="center"/>
                    <w:rPr>
                      <w:rFonts w:ascii="Arial" w:hAnsi="Arial" w:cs="Arial"/>
                      <w:b/>
                      <w:bCs/>
                      <w:sz w:val="16"/>
                      <w:szCs w:val="16"/>
                    </w:rPr>
                  </w:pPr>
                  <w:r w:rsidRPr="002B0149">
                    <w:rPr>
                      <w:rFonts w:ascii="Arial" w:hAnsi="Arial" w:cs="Arial"/>
                      <w:b/>
                      <w:bCs/>
                      <w:sz w:val="16"/>
                      <w:szCs w:val="16"/>
                    </w:rPr>
                    <w:t>0.0003</w:t>
                  </w:r>
                </w:p>
              </w:tc>
              <w:tc>
                <w:tcPr>
                  <w:tcW w:w="3037" w:type="dxa"/>
                  <w:vMerge w:val="restart"/>
                  <w:tcBorders>
                    <w:top w:val="nil"/>
                    <w:left w:val="single" w:sz="4" w:space="0" w:color="auto"/>
                    <w:bottom w:val="single" w:sz="4" w:space="0" w:color="000000"/>
                    <w:right w:val="single" w:sz="8" w:space="0" w:color="auto"/>
                  </w:tcBorders>
                  <w:shd w:val="clear" w:color="auto" w:fill="auto"/>
                  <w:vAlign w:val="center"/>
                  <w:hideMark/>
                </w:tcPr>
                <w:p w:rsidR="002B0149" w:rsidRPr="002B0149" w:rsidRDefault="002B0149" w:rsidP="002B0149">
                  <w:pPr>
                    <w:spacing w:after="0" w:line="240" w:lineRule="auto"/>
                    <w:jc w:val="center"/>
                    <w:rPr>
                      <w:rFonts w:ascii="Arial" w:hAnsi="Arial" w:cs="Arial"/>
                      <w:sz w:val="16"/>
                      <w:szCs w:val="16"/>
                    </w:rPr>
                  </w:pPr>
                  <w:r w:rsidRPr="002B0149">
                    <w:rPr>
                      <w:rFonts w:ascii="Arial" w:hAnsi="Arial" w:cs="Arial"/>
                      <w:sz w:val="16"/>
                      <w:szCs w:val="16"/>
                    </w:rPr>
                    <w:t>AK, AR, AZ, CO, GA, HI, ID, IN, KY, LA, MD, MT, NE, NV, NH, NM, NC, OK, OR, SD, VT, VA, WA, WV, WY</w:t>
                  </w:r>
                </w:p>
              </w:tc>
            </w:tr>
            <w:tr w:rsidR="002B0149" w:rsidRPr="002B0149" w:rsidTr="002B0149">
              <w:trPr>
                <w:trHeight w:val="255"/>
              </w:trPr>
              <w:tc>
                <w:tcPr>
                  <w:tcW w:w="520" w:type="dxa"/>
                  <w:tcBorders>
                    <w:top w:val="nil"/>
                    <w:left w:val="single" w:sz="8" w:space="0" w:color="auto"/>
                    <w:bottom w:val="nil"/>
                    <w:right w:val="nil"/>
                  </w:tcBorders>
                  <w:shd w:val="clear" w:color="auto" w:fill="auto"/>
                  <w:noWrap/>
                  <w:vAlign w:val="center"/>
                  <w:hideMark/>
                </w:tcPr>
                <w:p w:rsidR="002B0149" w:rsidRPr="002B0149" w:rsidRDefault="002B0149" w:rsidP="002B0149">
                  <w:pPr>
                    <w:spacing w:after="0" w:line="240" w:lineRule="auto"/>
                    <w:jc w:val="center"/>
                    <w:rPr>
                      <w:rFonts w:ascii="Arial" w:hAnsi="Arial" w:cs="Arial"/>
                      <w:sz w:val="16"/>
                      <w:szCs w:val="16"/>
                    </w:rPr>
                  </w:pPr>
                  <w:r w:rsidRPr="002B0149">
                    <w:rPr>
                      <w:rFonts w:ascii="Arial" w:hAnsi="Arial" w:cs="Arial"/>
                      <w:sz w:val="16"/>
                      <w:szCs w:val="16"/>
                    </w:rPr>
                    <w:t> </w:t>
                  </w:r>
                </w:p>
              </w:tc>
              <w:tc>
                <w:tcPr>
                  <w:tcW w:w="1529" w:type="dxa"/>
                  <w:tcBorders>
                    <w:top w:val="nil"/>
                    <w:left w:val="single" w:sz="4" w:space="0" w:color="auto"/>
                    <w:bottom w:val="nil"/>
                    <w:right w:val="nil"/>
                  </w:tcBorders>
                  <w:shd w:val="clear" w:color="auto" w:fill="auto"/>
                  <w:noWrap/>
                  <w:vAlign w:val="center"/>
                  <w:hideMark/>
                </w:tcPr>
                <w:p w:rsidR="002B0149" w:rsidRPr="002B0149" w:rsidRDefault="002B0149" w:rsidP="002B0149">
                  <w:pPr>
                    <w:spacing w:after="0" w:line="240" w:lineRule="auto"/>
                    <w:jc w:val="center"/>
                    <w:rPr>
                      <w:rFonts w:ascii="Arial" w:hAnsi="Arial" w:cs="Arial"/>
                      <w:sz w:val="16"/>
                      <w:szCs w:val="16"/>
                    </w:rPr>
                  </w:pPr>
                  <w:r w:rsidRPr="002B0149">
                    <w:rPr>
                      <w:rFonts w:ascii="Arial" w:hAnsi="Arial" w:cs="Arial"/>
                      <w:sz w:val="16"/>
                      <w:szCs w:val="16"/>
                    </w:rPr>
                    <w:t>1</w:t>
                  </w:r>
                </w:p>
              </w:tc>
              <w:tc>
                <w:tcPr>
                  <w:tcW w:w="1352" w:type="dxa"/>
                  <w:tcBorders>
                    <w:top w:val="nil"/>
                    <w:left w:val="nil"/>
                    <w:bottom w:val="nil"/>
                    <w:right w:val="nil"/>
                  </w:tcBorders>
                  <w:shd w:val="clear" w:color="auto" w:fill="auto"/>
                  <w:noWrap/>
                  <w:vAlign w:val="center"/>
                  <w:hideMark/>
                </w:tcPr>
                <w:p w:rsidR="002B0149" w:rsidRPr="002B0149" w:rsidRDefault="002B0149" w:rsidP="002B0149">
                  <w:pPr>
                    <w:spacing w:after="0" w:line="240" w:lineRule="auto"/>
                    <w:rPr>
                      <w:rFonts w:ascii="Arial" w:hAnsi="Arial" w:cs="Arial"/>
                      <w:sz w:val="16"/>
                      <w:szCs w:val="16"/>
                    </w:rPr>
                  </w:pPr>
                  <w:r w:rsidRPr="002B0149">
                    <w:rPr>
                      <w:rFonts w:ascii="Arial" w:hAnsi="Arial" w:cs="Arial"/>
                      <w:sz w:val="16"/>
                      <w:szCs w:val="16"/>
                    </w:rPr>
                    <w:t>NCEA</w:t>
                  </w:r>
                </w:p>
              </w:tc>
              <w:tc>
                <w:tcPr>
                  <w:tcW w:w="101" w:type="dxa"/>
                  <w:tcBorders>
                    <w:top w:val="nil"/>
                    <w:left w:val="nil"/>
                    <w:bottom w:val="nil"/>
                    <w:right w:val="single" w:sz="4" w:space="0" w:color="auto"/>
                  </w:tcBorders>
                  <w:shd w:val="clear" w:color="auto" w:fill="auto"/>
                  <w:noWrap/>
                  <w:vAlign w:val="center"/>
                  <w:hideMark/>
                </w:tcPr>
                <w:p w:rsidR="002B0149" w:rsidRPr="002B0149" w:rsidRDefault="002B0149" w:rsidP="002B0149">
                  <w:pPr>
                    <w:spacing w:after="0" w:line="240" w:lineRule="auto"/>
                    <w:jc w:val="center"/>
                    <w:rPr>
                      <w:rFonts w:ascii="Arial" w:hAnsi="Arial" w:cs="Arial"/>
                      <w:sz w:val="16"/>
                      <w:szCs w:val="16"/>
                    </w:rPr>
                  </w:pPr>
                  <w:r w:rsidRPr="002B0149">
                    <w:rPr>
                      <w:rFonts w:ascii="Arial" w:hAnsi="Arial" w:cs="Arial"/>
                      <w:sz w:val="16"/>
                      <w:szCs w:val="16"/>
                    </w:rPr>
                    <w:t> </w:t>
                  </w:r>
                </w:p>
              </w:tc>
              <w:tc>
                <w:tcPr>
                  <w:tcW w:w="1020" w:type="dxa"/>
                  <w:tcBorders>
                    <w:top w:val="nil"/>
                    <w:left w:val="nil"/>
                    <w:bottom w:val="nil"/>
                    <w:right w:val="single" w:sz="4" w:space="0" w:color="auto"/>
                  </w:tcBorders>
                  <w:shd w:val="clear" w:color="auto" w:fill="auto"/>
                  <w:noWrap/>
                  <w:vAlign w:val="center"/>
                  <w:hideMark/>
                </w:tcPr>
                <w:p w:rsidR="002B0149" w:rsidRPr="002B0149" w:rsidRDefault="002B0149" w:rsidP="002B0149">
                  <w:pPr>
                    <w:spacing w:after="0" w:line="240" w:lineRule="auto"/>
                    <w:jc w:val="center"/>
                    <w:rPr>
                      <w:rFonts w:ascii="Arial" w:hAnsi="Arial" w:cs="Arial"/>
                      <w:sz w:val="16"/>
                      <w:szCs w:val="16"/>
                    </w:rPr>
                  </w:pPr>
                  <w:r w:rsidRPr="002B0149">
                    <w:rPr>
                      <w:rFonts w:ascii="Arial" w:hAnsi="Arial" w:cs="Arial"/>
                      <w:sz w:val="16"/>
                      <w:szCs w:val="16"/>
                    </w:rPr>
                    <w:t> </w:t>
                  </w:r>
                </w:p>
              </w:tc>
              <w:tc>
                <w:tcPr>
                  <w:tcW w:w="1020" w:type="dxa"/>
                  <w:tcBorders>
                    <w:top w:val="nil"/>
                    <w:left w:val="nil"/>
                    <w:bottom w:val="nil"/>
                    <w:right w:val="single" w:sz="4" w:space="0" w:color="auto"/>
                  </w:tcBorders>
                  <w:shd w:val="clear" w:color="auto" w:fill="auto"/>
                  <w:noWrap/>
                  <w:vAlign w:val="center"/>
                  <w:hideMark/>
                </w:tcPr>
                <w:p w:rsidR="002B0149" w:rsidRPr="002B0149" w:rsidRDefault="002B0149" w:rsidP="002B0149">
                  <w:pPr>
                    <w:spacing w:after="0" w:line="240" w:lineRule="auto"/>
                    <w:jc w:val="center"/>
                    <w:rPr>
                      <w:rFonts w:ascii="Arial" w:hAnsi="Arial" w:cs="Arial"/>
                      <w:sz w:val="16"/>
                      <w:szCs w:val="16"/>
                    </w:rPr>
                  </w:pPr>
                  <w:r w:rsidRPr="002B0149">
                    <w:rPr>
                      <w:rFonts w:ascii="Arial" w:hAnsi="Arial" w:cs="Arial"/>
                      <w:sz w:val="16"/>
                      <w:szCs w:val="16"/>
                    </w:rPr>
                    <w:t> </w:t>
                  </w:r>
                </w:p>
              </w:tc>
              <w:tc>
                <w:tcPr>
                  <w:tcW w:w="1581" w:type="dxa"/>
                  <w:tcBorders>
                    <w:top w:val="nil"/>
                    <w:left w:val="nil"/>
                    <w:bottom w:val="nil"/>
                    <w:right w:val="single" w:sz="4" w:space="0" w:color="auto"/>
                  </w:tcBorders>
                  <w:shd w:val="clear" w:color="auto" w:fill="auto"/>
                  <w:noWrap/>
                  <w:vAlign w:val="center"/>
                  <w:hideMark/>
                </w:tcPr>
                <w:p w:rsidR="002B0149" w:rsidRPr="002B0149" w:rsidRDefault="002B0149" w:rsidP="002B0149">
                  <w:pPr>
                    <w:spacing w:after="0" w:line="240" w:lineRule="auto"/>
                    <w:jc w:val="center"/>
                    <w:rPr>
                      <w:rFonts w:ascii="Arial" w:hAnsi="Arial" w:cs="Arial"/>
                      <w:b/>
                      <w:bCs/>
                      <w:sz w:val="16"/>
                      <w:szCs w:val="16"/>
                    </w:rPr>
                  </w:pPr>
                  <w:r w:rsidRPr="002B0149">
                    <w:rPr>
                      <w:rFonts w:ascii="Arial" w:hAnsi="Arial" w:cs="Arial"/>
                      <w:b/>
                      <w:bCs/>
                      <w:sz w:val="16"/>
                      <w:szCs w:val="16"/>
                    </w:rPr>
                    <w:t> </w:t>
                  </w:r>
                </w:p>
              </w:tc>
              <w:tc>
                <w:tcPr>
                  <w:tcW w:w="3037" w:type="dxa"/>
                  <w:vMerge/>
                  <w:tcBorders>
                    <w:top w:val="nil"/>
                    <w:left w:val="single" w:sz="4" w:space="0" w:color="auto"/>
                    <w:bottom w:val="single" w:sz="4" w:space="0" w:color="000000"/>
                    <w:right w:val="single" w:sz="8" w:space="0" w:color="auto"/>
                  </w:tcBorders>
                  <w:vAlign w:val="center"/>
                  <w:hideMark/>
                </w:tcPr>
                <w:p w:rsidR="002B0149" w:rsidRPr="002B0149" w:rsidRDefault="002B0149" w:rsidP="002B0149">
                  <w:pPr>
                    <w:spacing w:after="0" w:line="240" w:lineRule="auto"/>
                    <w:rPr>
                      <w:rFonts w:ascii="Arial" w:hAnsi="Arial" w:cs="Arial"/>
                      <w:sz w:val="16"/>
                      <w:szCs w:val="16"/>
                    </w:rPr>
                  </w:pPr>
                </w:p>
              </w:tc>
            </w:tr>
            <w:tr w:rsidR="002B0149" w:rsidRPr="002B0149" w:rsidTr="002B0149">
              <w:trPr>
                <w:trHeight w:val="255"/>
              </w:trPr>
              <w:tc>
                <w:tcPr>
                  <w:tcW w:w="520" w:type="dxa"/>
                  <w:tcBorders>
                    <w:top w:val="nil"/>
                    <w:left w:val="single" w:sz="8" w:space="0" w:color="auto"/>
                    <w:bottom w:val="nil"/>
                    <w:right w:val="nil"/>
                  </w:tcBorders>
                  <w:shd w:val="clear" w:color="auto" w:fill="auto"/>
                  <w:noWrap/>
                  <w:vAlign w:val="center"/>
                  <w:hideMark/>
                </w:tcPr>
                <w:p w:rsidR="002B0149" w:rsidRPr="002B0149" w:rsidRDefault="002B0149" w:rsidP="002B0149">
                  <w:pPr>
                    <w:spacing w:after="0" w:line="240" w:lineRule="auto"/>
                    <w:jc w:val="center"/>
                    <w:rPr>
                      <w:rFonts w:ascii="Arial" w:hAnsi="Arial" w:cs="Arial"/>
                      <w:sz w:val="16"/>
                      <w:szCs w:val="16"/>
                    </w:rPr>
                  </w:pPr>
                  <w:r w:rsidRPr="002B0149">
                    <w:rPr>
                      <w:rFonts w:ascii="Arial" w:hAnsi="Arial" w:cs="Arial"/>
                      <w:sz w:val="16"/>
                      <w:szCs w:val="16"/>
                    </w:rPr>
                    <w:t> </w:t>
                  </w:r>
                </w:p>
              </w:tc>
              <w:tc>
                <w:tcPr>
                  <w:tcW w:w="1529" w:type="dxa"/>
                  <w:tcBorders>
                    <w:top w:val="nil"/>
                    <w:left w:val="single" w:sz="4" w:space="0" w:color="auto"/>
                    <w:bottom w:val="nil"/>
                    <w:right w:val="nil"/>
                  </w:tcBorders>
                  <w:shd w:val="clear" w:color="auto" w:fill="auto"/>
                  <w:noWrap/>
                  <w:vAlign w:val="center"/>
                  <w:hideMark/>
                </w:tcPr>
                <w:p w:rsidR="002B0149" w:rsidRPr="002B0149" w:rsidRDefault="002B0149" w:rsidP="002B0149">
                  <w:pPr>
                    <w:spacing w:after="0" w:line="240" w:lineRule="auto"/>
                    <w:jc w:val="center"/>
                    <w:rPr>
                      <w:rFonts w:ascii="Arial" w:hAnsi="Arial" w:cs="Arial"/>
                      <w:sz w:val="16"/>
                      <w:szCs w:val="16"/>
                    </w:rPr>
                  </w:pPr>
                  <w:r w:rsidRPr="002B0149">
                    <w:rPr>
                      <w:rFonts w:ascii="Arial" w:hAnsi="Arial" w:cs="Arial"/>
                      <w:sz w:val="16"/>
                      <w:szCs w:val="16"/>
                    </w:rPr>
                    <w:t>2</w:t>
                  </w:r>
                </w:p>
              </w:tc>
              <w:tc>
                <w:tcPr>
                  <w:tcW w:w="1453" w:type="dxa"/>
                  <w:gridSpan w:val="2"/>
                  <w:tcBorders>
                    <w:top w:val="nil"/>
                    <w:left w:val="nil"/>
                    <w:bottom w:val="nil"/>
                    <w:right w:val="single" w:sz="4" w:space="0" w:color="000000"/>
                  </w:tcBorders>
                  <w:shd w:val="clear" w:color="auto" w:fill="auto"/>
                  <w:noWrap/>
                  <w:vAlign w:val="center"/>
                  <w:hideMark/>
                </w:tcPr>
                <w:p w:rsidR="002B0149" w:rsidRPr="002B0149" w:rsidRDefault="002B0149" w:rsidP="002B0149">
                  <w:pPr>
                    <w:spacing w:after="0" w:line="240" w:lineRule="auto"/>
                    <w:rPr>
                      <w:rFonts w:ascii="Arial" w:hAnsi="Arial" w:cs="Arial"/>
                      <w:sz w:val="16"/>
                      <w:szCs w:val="16"/>
                    </w:rPr>
                  </w:pPr>
                  <w:r w:rsidRPr="002B0149">
                    <w:rPr>
                      <w:rFonts w:ascii="Arial" w:hAnsi="Arial" w:cs="Arial"/>
                      <w:sz w:val="16"/>
                      <w:szCs w:val="16"/>
                    </w:rPr>
                    <w:t>U.S. EPA Region IX</w:t>
                  </w:r>
                </w:p>
              </w:tc>
              <w:tc>
                <w:tcPr>
                  <w:tcW w:w="1020" w:type="dxa"/>
                  <w:tcBorders>
                    <w:top w:val="nil"/>
                    <w:left w:val="nil"/>
                    <w:bottom w:val="nil"/>
                    <w:right w:val="single" w:sz="4" w:space="0" w:color="auto"/>
                  </w:tcBorders>
                  <w:shd w:val="clear" w:color="auto" w:fill="auto"/>
                  <w:noWrap/>
                  <w:vAlign w:val="center"/>
                  <w:hideMark/>
                </w:tcPr>
                <w:p w:rsidR="002B0149" w:rsidRPr="002B0149" w:rsidRDefault="002B0149" w:rsidP="002B0149">
                  <w:pPr>
                    <w:spacing w:after="0" w:line="240" w:lineRule="auto"/>
                    <w:jc w:val="center"/>
                    <w:rPr>
                      <w:rFonts w:ascii="Arial" w:hAnsi="Arial" w:cs="Arial"/>
                      <w:sz w:val="16"/>
                      <w:szCs w:val="16"/>
                    </w:rPr>
                  </w:pPr>
                  <w:r w:rsidRPr="002B0149">
                    <w:rPr>
                      <w:rFonts w:ascii="Arial" w:hAnsi="Arial" w:cs="Arial"/>
                      <w:sz w:val="16"/>
                      <w:szCs w:val="16"/>
                    </w:rPr>
                    <w:t> </w:t>
                  </w:r>
                </w:p>
              </w:tc>
              <w:tc>
                <w:tcPr>
                  <w:tcW w:w="1020" w:type="dxa"/>
                  <w:tcBorders>
                    <w:top w:val="nil"/>
                    <w:left w:val="nil"/>
                    <w:bottom w:val="nil"/>
                    <w:right w:val="single" w:sz="4" w:space="0" w:color="auto"/>
                  </w:tcBorders>
                  <w:shd w:val="clear" w:color="auto" w:fill="auto"/>
                  <w:noWrap/>
                  <w:vAlign w:val="center"/>
                  <w:hideMark/>
                </w:tcPr>
                <w:p w:rsidR="002B0149" w:rsidRPr="002B0149" w:rsidRDefault="002B0149" w:rsidP="002B0149">
                  <w:pPr>
                    <w:spacing w:after="0" w:line="240" w:lineRule="auto"/>
                    <w:jc w:val="center"/>
                    <w:rPr>
                      <w:rFonts w:ascii="Arial" w:hAnsi="Arial" w:cs="Arial"/>
                      <w:sz w:val="16"/>
                      <w:szCs w:val="16"/>
                    </w:rPr>
                  </w:pPr>
                  <w:r w:rsidRPr="002B0149">
                    <w:rPr>
                      <w:rFonts w:ascii="Arial" w:hAnsi="Arial" w:cs="Arial"/>
                      <w:sz w:val="16"/>
                      <w:szCs w:val="16"/>
                    </w:rPr>
                    <w:t> </w:t>
                  </w:r>
                </w:p>
              </w:tc>
              <w:tc>
                <w:tcPr>
                  <w:tcW w:w="1581" w:type="dxa"/>
                  <w:tcBorders>
                    <w:top w:val="nil"/>
                    <w:left w:val="nil"/>
                    <w:bottom w:val="nil"/>
                    <w:right w:val="single" w:sz="4" w:space="0" w:color="auto"/>
                  </w:tcBorders>
                  <w:shd w:val="clear" w:color="auto" w:fill="auto"/>
                  <w:noWrap/>
                  <w:vAlign w:val="center"/>
                  <w:hideMark/>
                </w:tcPr>
                <w:p w:rsidR="002B0149" w:rsidRPr="002B0149" w:rsidRDefault="002B0149" w:rsidP="002B0149">
                  <w:pPr>
                    <w:spacing w:after="0" w:line="240" w:lineRule="auto"/>
                    <w:jc w:val="center"/>
                    <w:rPr>
                      <w:rFonts w:ascii="Arial" w:hAnsi="Arial" w:cs="Arial"/>
                      <w:b/>
                      <w:bCs/>
                      <w:sz w:val="16"/>
                      <w:szCs w:val="16"/>
                    </w:rPr>
                  </w:pPr>
                  <w:r w:rsidRPr="002B0149">
                    <w:rPr>
                      <w:rFonts w:ascii="Arial" w:hAnsi="Arial" w:cs="Arial"/>
                      <w:b/>
                      <w:bCs/>
                      <w:sz w:val="16"/>
                      <w:szCs w:val="16"/>
                    </w:rPr>
                    <w:t> </w:t>
                  </w:r>
                </w:p>
              </w:tc>
              <w:tc>
                <w:tcPr>
                  <w:tcW w:w="3037" w:type="dxa"/>
                  <w:vMerge/>
                  <w:tcBorders>
                    <w:top w:val="nil"/>
                    <w:left w:val="single" w:sz="4" w:space="0" w:color="auto"/>
                    <w:bottom w:val="single" w:sz="4" w:space="0" w:color="000000"/>
                    <w:right w:val="single" w:sz="8" w:space="0" w:color="auto"/>
                  </w:tcBorders>
                  <w:vAlign w:val="center"/>
                  <w:hideMark/>
                </w:tcPr>
                <w:p w:rsidR="002B0149" w:rsidRPr="002B0149" w:rsidRDefault="002B0149" w:rsidP="002B0149">
                  <w:pPr>
                    <w:spacing w:after="0" w:line="240" w:lineRule="auto"/>
                    <w:rPr>
                      <w:rFonts w:ascii="Arial" w:hAnsi="Arial" w:cs="Arial"/>
                      <w:sz w:val="16"/>
                      <w:szCs w:val="16"/>
                    </w:rPr>
                  </w:pPr>
                </w:p>
              </w:tc>
            </w:tr>
            <w:tr w:rsidR="002B0149" w:rsidRPr="002B0149" w:rsidTr="002B0149">
              <w:trPr>
                <w:trHeight w:val="255"/>
              </w:trPr>
              <w:tc>
                <w:tcPr>
                  <w:tcW w:w="520" w:type="dxa"/>
                  <w:tcBorders>
                    <w:top w:val="nil"/>
                    <w:left w:val="single" w:sz="8" w:space="0" w:color="auto"/>
                    <w:bottom w:val="nil"/>
                    <w:right w:val="nil"/>
                  </w:tcBorders>
                  <w:shd w:val="clear" w:color="auto" w:fill="auto"/>
                  <w:noWrap/>
                  <w:vAlign w:val="center"/>
                  <w:hideMark/>
                </w:tcPr>
                <w:p w:rsidR="002B0149" w:rsidRPr="002B0149" w:rsidRDefault="002B0149" w:rsidP="002B0149">
                  <w:pPr>
                    <w:spacing w:after="0" w:line="240" w:lineRule="auto"/>
                    <w:jc w:val="center"/>
                    <w:rPr>
                      <w:rFonts w:ascii="Arial" w:hAnsi="Arial" w:cs="Arial"/>
                      <w:sz w:val="16"/>
                      <w:szCs w:val="16"/>
                    </w:rPr>
                  </w:pPr>
                  <w:r w:rsidRPr="002B0149">
                    <w:rPr>
                      <w:rFonts w:ascii="Arial" w:hAnsi="Arial" w:cs="Arial"/>
                      <w:sz w:val="16"/>
                      <w:szCs w:val="16"/>
                    </w:rPr>
                    <w:t> </w:t>
                  </w:r>
                </w:p>
              </w:tc>
              <w:tc>
                <w:tcPr>
                  <w:tcW w:w="1529" w:type="dxa"/>
                  <w:tcBorders>
                    <w:top w:val="nil"/>
                    <w:left w:val="single" w:sz="4" w:space="0" w:color="auto"/>
                    <w:bottom w:val="nil"/>
                    <w:right w:val="nil"/>
                  </w:tcBorders>
                  <w:shd w:val="clear" w:color="auto" w:fill="auto"/>
                  <w:noWrap/>
                  <w:vAlign w:val="center"/>
                  <w:hideMark/>
                </w:tcPr>
                <w:p w:rsidR="002B0149" w:rsidRPr="002B0149" w:rsidRDefault="002B0149" w:rsidP="002B0149">
                  <w:pPr>
                    <w:spacing w:after="0" w:line="240" w:lineRule="auto"/>
                    <w:jc w:val="center"/>
                    <w:rPr>
                      <w:rFonts w:ascii="Arial" w:hAnsi="Arial" w:cs="Arial"/>
                      <w:sz w:val="16"/>
                      <w:szCs w:val="16"/>
                    </w:rPr>
                  </w:pPr>
                  <w:r w:rsidRPr="002B0149">
                    <w:rPr>
                      <w:rFonts w:ascii="Arial" w:hAnsi="Arial" w:cs="Arial"/>
                      <w:sz w:val="16"/>
                      <w:szCs w:val="16"/>
                    </w:rPr>
                    <w:t>3</w:t>
                  </w:r>
                </w:p>
              </w:tc>
              <w:tc>
                <w:tcPr>
                  <w:tcW w:w="1453" w:type="dxa"/>
                  <w:gridSpan w:val="2"/>
                  <w:tcBorders>
                    <w:top w:val="nil"/>
                    <w:left w:val="nil"/>
                    <w:bottom w:val="nil"/>
                    <w:right w:val="single" w:sz="4" w:space="0" w:color="000000"/>
                  </w:tcBorders>
                  <w:shd w:val="clear" w:color="auto" w:fill="auto"/>
                  <w:noWrap/>
                  <w:vAlign w:val="center"/>
                  <w:hideMark/>
                </w:tcPr>
                <w:p w:rsidR="002B0149" w:rsidRPr="002B0149" w:rsidRDefault="002B0149" w:rsidP="002B0149">
                  <w:pPr>
                    <w:spacing w:after="0" w:line="240" w:lineRule="auto"/>
                    <w:rPr>
                      <w:rFonts w:ascii="Arial" w:hAnsi="Arial" w:cs="Arial"/>
                      <w:sz w:val="16"/>
                      <w:szCs w:val="16"/>
                    </w:rPr>
                  </w:pPr>
                  <w:r w:rsidRPr="002B0149">
                    <w:rPr>
                      <w:rFonts w:ascii="Arial" w:hAnsi="Arial" w:cs="Arial"/>
                      <w:sz w:val="16"/>
                      <w:szCs w:val="16"/>
                    </w:rPr>
                    <w:t>U.S. EPA Region III</w:t>
                  </w:r>
                </w:p>
              </w:tc>
              <w:tc>
                <w:tcPr>
                  <w:tcW w:w="1020" w:type="dxa"/>
                  <w:tcBorders>
                    <w:top w:val="nil"/>
                    <w:left w:val="nil"/>
                    <w:bottom w:val="nil"/>
                    <w:right w:val="single" w:sz="4" w:space="0" w:color="auto"/>
                  </w:tcBorders>
                  <w:shd w:val="clear" w:color="auto" w:fill="auto"/>
                  <w:noWrap/>
                  <w:vAlign w:val="center"/>
                  <w:hideMark/>
                </w:tcPr>
                <w:p w:rsidR="002B0149" w:rsidRPr="002B0149" w:rsidRDefault="002B0149" w:rsidP="002B0149">
                  <w:pPr>
                    <w:spacing w:after="0" w:line="240" w:lineRule="auto"/>
                    <w:jc w:val="center"/>
                    <w:rPr>
                      <w:rFonts w:ascii="Arial" w:hAnsi="Arial" w:cs="Arial"/>
                      <w:sz w:val="16"/>
                      <w:szCs w:val="16"/>
                    </w:rPr>
                  </w:pPr>
                  <w:r w:rsidRPr="002B0149">
                    <w:rPr>
                      <w:rFonts w:ascii="Arial" w:hAnsi="Arial" w:cs="Arial"/>
                      <w:sz w:val="16"/>
                      <w:szCs w:val="16"/>
                    </w:rPr>
                    <w:t> </w:t>
                  </w:r>
                </w:p>
              </w:tc>
              <w:tc>
                <w:tcPr>
                  <w:tcW w:w="1020" w:type="dxa"/>
                  <w:tcBorders>
                    <w:top w:val="nil"/>
                    <w:left w:val="nil"/>
                    <w:bottom w:val="nil"/>
                    <w:right w:val="single" w:sz="4" w:space="0" w:color="auto"/>
                  </w:tcBorders>
                  <w:shd w:val="clear" w:color="auto" w:fill="auto"/>
                  <w:noWrap/>
                  <w:vAlign w:val="center"/>
                  <w:hideMark/>
                </w:tcPr>
                <w:p w:rsidR="002B0149" w:rsidRPr="002B0149" w:rsidRDefault="002B0149" w:rsidP="002B0149">
                  <w:pPr>
                    <w:spacing w:after="0" w:line="240" w:lineRule="auto"/>
                    <w:jc w:val="center"/>
                    <w:rPr>
                      <w:rFonts w:ascii="Arial" w:hAnsi="Arial" w:cs="Arial"/>
                      <w:sz w:val="16"/>
                      <w:szCs w:val="16"/>
                    </w:rPr>
                  </w:pPr>
                  <w:r w:rsidRPr="002B0149">
                    <w:rPr>
                      <w:rFonts w:ascii="Arial" w:hAnsi="Arial" w:cs="Arial"/>
                      <w:sz w:val="16"/>
                      <w:szCs w:val="16"/>
                    </w:rPr>
                    <w:t> </w:t>
                  </w:r>
                </w:p>
              </w:tc>
              <w:tc>
                <w:tcPr>
                  <w:tcW w:w="1581" w:type="dxa"/>
                  <w:tcBorders>
                    <w:top w:val="nil"/>
                    <w:left w:val="nil"/>
                    <w:bottom w:val="nil"/>
                    <w:right w:val="single" w:sz="4" w:space="0" w:color="auto"/>
                  </w:tcBorders>
                  <w:shd w:val="clear" w:color="auto" w:fill="auto"/>
                  <w:noWrap/>
                  <w:vAlign w:val="center"/>
                  <w:hideMark/>
                </w:tcPr>
                <w:p w:rsidR="002B0149" w:rsidRPr="002B0149" w:rsidRDefault="002B0149" w:rsidP="002B0149">
                  <w:pPr>
                    <w:spacing w:after="0" w:line="240" w:lineRule="auto"/>
                    <w:jc w:val="center"/>
                    <w:rPr>
                      <w:rFonts w:ascii="Arial" w:hAnsi="Arial" w:cs="Arial"/>
                      <w:b/>
                      <w:bCs/>
                      <w:sz w:val="16"/>
                      <w:szCs w:val="16"/>
                    </w:rPr>
                  </w:pPr>
                  <w:r w:rsidRPr="002B0149">
                    <w:rPr>
                      <w:rFonts w:ascii="Arial" w:hAnsi="Arial" w:cs="Arial"/>
                      <w:b/>
                      <w:bCs/>
                      <w:sz w:val="16"/>
                      <w:szCs w:val="16"/>
                    </w:rPr>
                    <w:t> </w:t>
                  </w:r>
                </w:p>
              </w:tc>
              <w:tc>
                <w:tcPr>
                  <w:tcW w:w="3037" w:type="dxa"/>
                  <w:vMerge/>
                  <w:tcBorders>
                    <w:top w:val="nil"/>
                    <w:left w:val="single" w:sz="4" w:space="0" w:color="auto"/>
                    <w:bottom w:val="single" w:sz="4" w:space="0" w:color="000000"/>
                    <w:right w:val="single" w:sz="8" w:space="0" w:color="auto"/>
                  </w:tcBorders>
                  <w:vAlign w:val="center"/>
                  <w:hideMark/>
                </w:tcPr>
                <w:p w:rsidR="002B0149" w:rsidRPr="002B0149" w:rsidRDefault="002B0149" w:rsidP="002B0149">
                  <w:pPr>
                    <w:spacing w:after="0" w:line="240" w:lineRule="auto"/>
                    <w:rPr>
                      <w:rFonts w:ascii="Arial" w:hAnsi="Arial" w:cs="Arial"/>
                      <w:sz w:val="16"/>
                      <w:szCs w:val="16"/>
                    </w:rPr>
                  </w:pPr>
                </w:p>
              </w:tc>
            </w:tr>
            <w:tr w:rsidR="002B0149" w:rsidRPr="002B0149" w:rsidTr="002B0149">
              <w:trPr>
                <w:trHeight w:val="255"/>
              </w:trPr>
              <w:tc>
                <w:tcPr>
                  <w:tcW w:w="520" w:type="dxa"/>
                  <w:tcBorders>
                    <w:top w:val="nil"/>
                    <w:left w:val="single" w:sz="8" w:space="0" w:color="auto"/>
                    <w:bottom w:val="nil"/>
                    <w:right w:val="nil"/>
                  </w:tcBorders>
                  <w:shd w:val="clear" w:color="auto" w:fill="auto"/>
                  <w:noWrap/>
                  <w:vAlign w:val="center"/>
                  <w:hideMark/>
                </w:tcPr>
                <w:p w:rsidR="002B0149" w:rsidRPr="002B0149" w:rsidRDefault="002B0149" w:rsidP="002B0149">
                  <w:pPr>
                    <w:spacing w:after="0" w:line="240" w:lineRule="auto"/>
                    <w:jc w:val="center"/>
                    <w:rPr>
                      <w:rFonts w:ascii="Arial" w:hAnsi="Arial" w:cs="Arial"/>
                      <w:sz w:val="16"/>
                      <w:szCs w:val="16"/>
                    </w:rPr>
                  </w:pPr>
                  <w:r w:rsidRPr="002B0149">
                    <w:rPr>
                      <w:rFonts w:ascii="Arial" w:hAnsi="Arial" w:cs="Arial"/>
                      <w:sz w:val="16"/>
                      <w:szCs w:val="16"/>
                    </w:rPr>
                    <w:t> </w:t>
                  </w:r>
                </w:p>
              </w:tc>
              <w:tc>
                <w:tcPr>
                  <w:tcW w:w="1529" w:type="dxa"/>
                  <w:tcBorders>
                    <w:top w:val="nil"/>
                    <w:left w:val="single" w:sz="4" w:space="0" w:color="auto"/>
                    <w:bottom w:val="nil"/>
                    <w:right w:val="nil"/>
                  </w:tcBorders>
                  <w:shd w:val="clear" w:color="auto" w:fill="auto"/>
                  <w:noWrap/>
                  <w:vAlign w:val="center"/>
                  <w:hideMark/>
                </w:tcPr>
                <w:p w:rsidR="002B0149" w:rsidRPr="002B0149" w:rsidRDefault="002B0149" w:rsidP="002B0149">
                  <w:pPr>
                    <w:spacing w:after="0" w:line="240" w:lineRule="auto"/>
                    <w:jc w:val="center"/>
                    <w:rPr>
                      <w:rFonts w:ascii="Arial" w:hAnsi="Arial" w:cs="Arial"/>
                      <w:sz w:val="16"/>
                      <w:szCs w:val="16"/>
                    </w:rPr>
                  </w:pPr>
                  <w:r w:rsidRPr="002B0149">
                    <w:rPr>
                      <w:rFonts w:ascii="Arial" w:hAnsi="Arial" w:cs="Arial"/>
                      <w:sz w:val="16"/>
                      <w:szCs w:val="16"/>
                    </w:rPr>
                    <w:t> </w:t>
                  </w:r>
                </w:p>
              </w:tc>
              <w:tc>
                <w:tcPr>
                  <w:tcW w:w="1453" w:type="dxa"/>
                  <w:gridSpan w:val="2"/>
                  <w:tcBorders>
                    <w:top w:val="nil"/>
                    <w:left w:val="nil"/>
                    <w:bottom w:val="nil"/>
                    <w:right w:val="single" w:sz="4" w:space="0" w:color="000000"/>
                  </w:tcBorders>
                  <w:shd w:val="clear" w:color="auto" w:fill="auto"/>
                  <w:noWrap/>
                  <w:vAlign w:val="center"/>
                  <w:hideMark/>
                </w:tcPr>
                <w:p w:rsidR="002B0149" w:rsidRPr="002B0149" w:rsidRDefault="002B0149" w:rsidP="002B0149">
                  <w:pPr>
                    <w:spacing w:after="0" w:line="240" w:lineRule="auto"/>
                    <w:rPr>
                      <w:rFonts w:ascii="Arial" w:hAnsi="Arial" w:cs="Arial"/>
                      <w:sz w:val="16"/>
                      <w:szCs w:val="16"/>
                    </w:rPr>
                  </w:pPr>
                  <w:r w:rsidRPr="002B0149">
                    <w:rPr>
                      <w:rFonts w:ascii="Arial" w:hAnsi="Arial" w:cs="Arial"/>
                      <w:sz w:val="16"/>
                      <w:szCs w:val="16"/>
                    </w:rPr>
                    <w:t>U.S. EPA Region VI</w:t>
                  </w:r>
                </w:p>
              </w:tc>
              <w:tc>
                <w:tcPr>
                  <w:tcW w:w="1020" w:type="dxa"/>
                  <w:tcBorders>
                    <w:top w:val="nil"/>
                    <w:left w:val="nil"/>
                    <w:bottom w:val="nil"/>
                    <w:right w:val="single" w:sz="4" w:space="0" w:color="auto"/>
                  </w:tcBorders>
                  <w:shd w:val="clear" w:color="auto" w:fill="auto"/>
                  <w:noWrap/>
                  <w:vAlign w:val="center"/>
                  <w:hideMark/>
                </w:tcPr>
                <w:p w:rsidR="002B0149" w:rsidRPr="002B0149" w:rsidRDefault="002B0149" w:rsidP="002B0149">
                  <w:pPr>
                    <w:spacing w:after="0" w:line="240" w:lineRule="auto"/>
                    <w:jc w:val="center"/>
                    <w:rPr>
                      <w:rFonts w:ascii="Arial" w:hAnsi="Arial" w:cs="Arial"/>
                      <w:sz w:val="16"/>
                      <w:szCs w:val="16"/>
                    </w:rPr>
                  </w:pPr>
                  <w:r w:rsidRPr="002B0149">
                    <w:rPr>
                      <w:rFonts w:ascii="Arial" w:hAnsi="Arial" w:cs="Arial"/>
                      <w:sz w:val="16"/>
                      <w:szCs w:val="16"/>
                    </w:rPr>
                    <w:t> </w:t>
                  </w:r>
                </w:p>
              </w:tc>
              <w:tc>
                <w:tcPr>
                  <w:tcW w:w="1020" w:type="dxa"/>
                  <w:tcBorders>
                    <w:top w:val="nil"/>
                    <w:left w:val="nil"/>
                    <w:bottom w:val="nil"/>
                    <w:right w:val="single" w:sz="4" w:space="0" w:color="auto"/>
                  </w:tcBorders>
                  <w:shd w:val="clear" w:color="auto" w:fill="auto"/>
                  <w:noWrap/>
                  <w:vAlign w:val="center"/>
                  <w:hideMark/>
                </w:tcPr>
                <w:p w:rsidR="002B0149" w:rsidRPr="002B0149" w:rsidRDefault="002B0149" w:rsidP="002B0149">
                  <w:pPr>
                    <w:spacing w:after="0" w:line="240" w:lineRule="auto"/>
                    <w:jc w:val="center"/>
                    <w:rPr>
                      <w:rFonts w:ascii="Arial" w:hAnsi="Arial" w:cs="Arial"/>
                      <w:sz w:val="16"/>
                      <w:szCs w:val="16"/>
                    </w:rPr>
                  </w:pPr>
                  <w:r w:rsidRPr="002B0149">
                    <w:rPr>
                      <w:rFonts w:ascii="Arial" w:hAnsi="Arial" w:cs="Arial"/>
                      <w:sz w:val="16"/>
                      <w:szCs w:val="16"/>
                    </w:rPr>
                    <w:t> </w:t>
                  </w:r>
                </w:p>
              </w:tc>
              <w:tc>
                <w:tcPr>
                  <w:tcW w:w="1581" w:type="dxa"/>
                  <w:tcBorders>
                    <w:top w:val="nil"/>
                    <w:left w:val="nil"/>
                    <w:bottom w:val="nil"/>
                    <w:right w:val="single" w:sz="4" w:space="0" w:color="auto"/>
                  </w:tcBorders>
                  <w:shd w:val="clear" w:color="auto" w:fill="auto"/>
                  <w:noWrap/>
                  <w:vAlign w:val="center"/>
                  <w:hideMark/>
                </w:tcPr>
                <w:p w:rsidR="002B0149" w:rsidRPr="002B0149" w:rsidRDefault="002B0149" w:rsidP="002B0149">
                  <w:pPr>
                    <w:spacing w:after="0" w:line="240" w:lineRule="auto"/>
                    <w:jc w:val="center"/>
                    <w:rPr>
                      <w:rFonts w:ascii="Arial" w:hAnsi="Arial" w:cs="Arial"/>
                      <w:b/>
                      <w:bCs/>
                      <w:sz w:val="16"/>
                      <w:szCs w:val="16"/>
                    </w:rPr>
                  </w:pPr>
                  <w:r w:rsidRPr="002B0149">
                    <w:rPr>
                      <w:rFonts w:ascii="Arial" w:hAnsi="Arial" w:cs="Arial"/>
                      <w:b/>
                      <w:bCs/>
                      <w:sz w:val="16"/>
                      <w:szCs w:val="16"/>
                    </w:rPr>
                    <w:t> </w:t>
                  </w:r>
                </w:p>
              </w:tc>
              <w:tc>
                <w:tcPr>
                  <w:tcW w:w="3037" w:type="dxa"/>
                  <w:vMerge/>
                  <w:tcBorders>
                    <w:top w:val="nil"/>
                    <w:left w:val="single" w:sz="4" w:space="0" w:color="auto"/>
                    <w:bottom w:val="single" w:sz="4" w:space="0" w:color="000000"/>
                    <w:right w:val="single" w:sz="8" w:space="0" w:color="auto"/>
                  </w:tcBorders>
                  <w:vAlign w:val="center"/>
                  <w:hideMark/>
                </w:tcPr>
                <w:p w:rsidR="002B0149" w:rsidRPr="002B0149" w:rsidRDefault="002B0149" w:rsidP="002B0149">
                  <w:pPr>
                    <w:spacing w:after="0" w:line="240" w:lineRule="auto"/>
                    <w:rPr>
                      <w:rFonts w:ascii="Arial" w:hAnsi="Arial" w:cs="Arial"/>
                      <w:sz w:val="16"/>
                      <w:szCs w:val="16"/>
                    </w:rPr>
                  </w:pPr>
                </w:p>
              </w:tc>
            </w:tr>
            <w:tr w:rsidR="002B0149" w:rsidRPr="002B0149" w:rsidTr="002B0149">
              <w:trPr>
                <w:trHeight w:val="255"/>
              </w:trPr>
              <w:tc>
                <w:tcPr>
                  <w:tcW w:w="520" w:type="dxa"/>
                  <w:tcBorders>
                    <w:top w:val="nil"/>
                    <w:left w:val="single" w:sz="8" w:space="0" w:color="auto"/>
                    <w:bottom w:val="single" w:sz="4" w:space="0" w:color="auto"/>
                    <w:right w:val="nil"/>
                  </w:tcBorders>
                  <w:shd w:val="clear" w:color="auto" w:fill="auto"/>
                  <w:noWrap/>
                  <w:vAlign w:val="center"/>
                  <w:hideMark/>
                </w:tcPr>
                <w:p w:rsidR="002B0149" w:rsidRPr="002B0149" w:rsidRDefault="002B0149" w:rsidP="002B0149">
                  <w:pPr>
                    <w:spacing w:after="0" w:line="240" w:lineRule="auto"/>
                    <w:jc w:val="center"/>
                    <w:rPr>
                      <w:rFonts w:ascii="Arial" w:hAnsi="Arial" w:cs="Arial"/>
                      <w:sz w:val="16"/>
                      <w:szCs w:val="16"/>
                    </w:rPr>
                  </w:pPr>
                  <w:r w:rsidRPr="002B0149">
                    <w:rPr>
                      <w:rFonts w:ascii="Arial" w:hAnsi="Arial" w:cs="Arial"/>
                      <w:sz w:val="16"/>
                      <w:szCs w:val="16"/>
                    </w:rPr>
                    <w:lastRenderedPageBreak/>
                    <w:t> </w:t>
                  </w:r>
                </w:p>
              </w:tc>
              <w:tc>
                <w:tcPr>
                  <w:tcW w:w="1529" w:type="dxa"/>
                  <w:tcBorders>
                    <w:top w:val="nil"/>
                    <w:left w:val="single" w:sz="4" w:space="0" w:color="auto"/>
                    <w:bottom w:val="single" w:sz="4" w:space="0" w:color="auto"/>
                    <w:right w:val="nil"/>
                  </w:tcBorders>
                  <w:shd w:val="clear" w:color="auto" w:fill="auto"/>
                  <w:noWrap/>
                  <w:vAlign w:val="center"/>
                  <w:hideMark/>
                </w:tcPr>
                <w:p w:rsidR="002B0149" w:rsidRPr="002B0149" w:rsidRDefault="002B0149" w:rsidP="002B0149">
                  <w:pPr>
                    <w:spacing w:after="0" w:line="240" w:lineRule="auto"/>
                    <w:jc w:val="center"/>
                    <w:rPr>
                      <w:rFonts w:ascii="Arial" w:hAnsi="Arial" w:cs="Arial"/>
                      <w:sz w:val="16"/>
                      <w:szCs w:val="16"/>
                    </w:rPr>
                  </w:pPr>
                  <w:r w:rsidRPr="002B0149">
                    <w:rPr>
                      <w:rFonts w:ascii="Arial" w:hAnsi="Arial" w:cs="Arial"/>
                      <w:sz w:val="16"/>
                      <w:szCs w:val="16"/>
                    </w:rPr>
                    <w:t>5</w:t>
                  </w:r>
                </w:p>
              </w:tc>
              <w:tc>
                <w:tcPr>
                  <w:tcW w:w="1453" w:type="dxa"/>
                  <w:gridSpan w:val="2"/>
                  <w:tcBorders>
                    <w:top w:val="nil"/>
                    <w:left w:val="nil"/>
                    <w:bottom w:val="single" w:sz="4" w:space="0" w:color="auto"/>
                    <w:right w:val="single" w:sz="4" w:space="0" w:color="000000"/>
                  </w:tcBorders>
                  <w:shd w:val="clear" w:color="auto" w:fill="auto"/>
                  <w:noWrap/>
                  <w:vAlign w:val="center"/>
                  <w:hideMark/>
                </w:tcPr>
                <w:p w:rsidR="002B0149" w:rsidRPr="002B0149" w:rsidRDefault="002B0149" w:rsidP="002B0149">
                  <w:pPr>
                    <w:spacing w:after="0" w:line="240" w:lineRule="auto"/>
                    <w:rPr>
                      <w:rFonts w:ascii="Arial" w:hAnsi="Arial" w:cs="Arial"/>
                      <w:sz w:val="16"/>
                      <w:szCs w:val="16"/>
                    </w:rPr>
                  </w:pPr>
                  <w:r w:rsidRPr="002B0149">
                    <w:rPr>
                      <w:rFonts w:ascii="Arial" w:hAnsi="Arial" w:cs="Arial"/>
                      <w:sz w:val="16"/>
                      <w:szCs w:val="16"/>
                    </w:rPr>
                    <w:t>U.S. EPA Region X</w:t>
                  </w:r>
                </w:p>
              </w:tc>
              <w:tc>
                <w:tcPr>
                  <w:tcW w:w="1020" w:type="dxa"/>
                  <w:tcBorders>
                    <w:top w:val="nil"/>
                    <w:left w:val="nil"/>
                    <w:bottom w:val="single" w:sz="4" w:space="0" w:color="auto"/>
                    <w:right w:val="single" w:sz="4" w:space="0" w:color="auto"/>
                  </w:tcBorders>
                  <w:shd w:val="clear" w:color="auto" w:fill="auto"/>
                  <w:noWrap/>
                  <w:vAlign w:val="center"/>
                  <w:hideMark/>
                </w:tcPr>
                <w:p w:rsidR="002B0149" w:rsidRPr="002B0149" w:rsidRDefault="002B0149" w:rsidP="002B0149">
                  <w:pPr>
                    <w:spacing w:after="0" w:line="240" w:lineRule="auto"/>
                    <w:jc w:val="center"/>
                    <w:rPr>
                      <w:rFonts w:ascii="Arial" w:hAnsi="Arial" w:cs="Arial"/>
                      <w:sz w:val="16"/>
                      <w:szCs w:val="16"/>
                    </w:rPr>
                  </w:pPr>
                  <w:r w:rsidRPr="002B0149">
                    <w:rPr>
                      <w:rFonts w:ascii="Arial" w:hAnsi="Arial" w:cs="Arial"/>
                      <w:sz w:val="16"/>
                      <w:szCs w:val="16"/>
                    </w:rPr>
                    <w:t> </w:t>
                  </w:r>
                </w:p>
              </w:tc>
              <w:tc>
                <w:tcPr>
                  <w:tcW w:w="1020" w:type="dxa"/>
                  <w:tcBorders>
                    <w:top w:val="nil"/>
                    <w:left w:val="nil"/>
                    <w:bottom w:val="single" w:sz="4" w:space="0" w:color="auto"/>
                    <w:right w:val="single" w:sz="4" w:space="0" w:color="auto"/>
                  </w:tcBorders>
                  <w:shd w:val="clear" w:color="auto" w:fill="auto"/>
                  <w:noWrap/>
                  <w:vAlign w:val="center"/>
                  <w:hideMark/>
                </w:tcPr>
                <w:p w:rsidR="002B0149" w:rsidRPr="002B0149" w:rsidRDefault="002B0149" w:rsidP="002B0149">
                  <w:pPr>
                    <w:spacing w:after="0" w:line="240" w:lineRule="auto"/>
                    <w:jc w:val="center"/>
                    <w:rPr>
                      <w:rFonts w:ascii="Arial" w:hAnsi="Arial" w:cs="Arial"/>
                      <w:sz w:val="16"/>
                      <w:szCs w:val="16"/>
                    </w:rPr>
                  </w:pPr>
                  <w:r w:rsidRPr="002B0149">
                    <w:rPr>
                      <w:rFonts w:ascii="Arial" w:hAnsi="Arial" w:cs="Arial"/>
                      <w:sz w:val="16"/>
                      <w:szCs w:val="16"/>
                    </w:rPr>
                    <w:t> </w:t>
                  </w:r>
                </w:p>
              </w:tc>
              <w:tc>
                <w:tcPr>
                  <w:tcW w:w="1581" w:type="dxa"/>
                  <w:tcBorders>
                    <w:top w:val="nil"/>
                    <w:left w:val="nil"/>
                    <w:bottom w:val="single" w:sz="4" w:space="0" w:color="auto"/>
                    <w:right w:val="single" w:sz="4" w:space="0" w:color="auto"/>
                  </w:tcBorders>
                  <w:shd w:val="clear" w:color="auto" w:fill="auto"/>
                  <w:noWrap/>
                  <w:vAlign w:val="center"/>
                  <w:hideMark/>
                </w:tcPr>
                <w:p w:rsidR="002B0149" w:rsidRPr="002B0149" w:rsidRDefault="002B0149" w:rsidP="002B0149">
                  <w:pPr>
                    <w:spacing w:after="0" w:line="240" w:lineRule="auto"/>
                    <w:jc w:val="center"/>
                    <w:rPr>
                      <w:rFonts w:ascii="Arial" w:hAnsi="Arial" w:cs="Arial"/>
                      <w:b/>
                      <w:bCs/>
                      <w:sz w:val="16"/>
                      <w:szCs w:val="16"/>
                    </w:rPr>
                  </w:pPr>
                  <w:r w:rsidRPr="002B0149">
                    <w:rPr>
                      <w:rFonts w:ascii="Arial" w:hAnsi="Arial" w:cs="Arial"/>
                      <w:b/>
                      <w:bCs/>
                      <w:sz w:val="16"/>
                      <w:szCs w:val="16"/>
                    </w:rPr>
                    <w:t> </w:t>
                  </w:r>
                </w:p>
              </w:tc>
              <w:tc>
                <w:tcPr>
                  <w:tcW w:w="3037" w:type="dxa"/>
                  <w:vMerge/>
                  <w:tcBorders>
                    <w:top w:val="nil"/>
                    <w:left w:val="single" w:sz="4" w:space="0" w:color="auto"/>
                    <w:bottom w:val="single" w:sz="4" w:space="0" w:color="000000"/>
                    <w:right w:val="single" w:sz="8" w:space="0" w:color="auto"/>
                  </w:tcBorders>
                  <w:vAlign w:val="center"/>
                  <w:hideMark/>
                </w:tcPr>
                <w:p w:rsidR="002B0149" w:rsidRPr="002B0149" w:rsidRDefault="002B0149" w:rsidP="002B0149">
                  <w:pPr>
                    <w:spacing w:after="0" w:line="240" w:lineRule="auto"/>
                    <w:rPr>
                      <w:rFonts w:ascii="Arial" w:hAnsi="Arial" w:cs="Arial"/>
                      <w:sz w:val="16"/>
                      <w:szCs w:val="16"/>
                    </w:rPr>
                  </w:pPr>
                </w:p>
              </w:tc>
            </w:tr>
            <w:tr w:rsidR="002B0149" w:rsidRPr="002B0149" w:rsidTr="002B0149">
              <w:trPr>
                <w:trHeight w:val="255"/>
              </w:trPr>
              <w:tc>
                <w:tcPr>
                  <w:tcW w:w="520" w:type="dxa"/>
                  <w:tcBorders>
                    <w:top w:val="nil"/>
                    <w:left w:val="single" w:sz="8" w:space="0" w:color="auto"/>
                    <w:bottom w:val="nil"/>
                    <w:right w:val="nil"/>
                  </w:tcBorders>
                  <w:shd w:val="clear" w:color="auto" w:fill="auto"/>
                  <w:noWrap/>
                  <w:vAlign w:val="center"/>
                  <w:hideMark/>
                </w:tcPr>
                <w:p w:rsidR="002B0149" w:rsidRPr="002B0149" w:rsidRDefault="002B0149" w:rsidP="002B0149">
                  <w:pPr>
                    <w:spacing w:after="0" w:line="240" w:lineRule="auto"/>
                    <w:jc w:val="center"/>
                    <w:rPr>
                      <w:rFonts w:ascii="Arial" w:hAnsi="Arial" w:cs="Arial"/>
                      <w:b/>
                      <w:bCs/>
                      <w:sz w:val="16"/>
                      <w:szCs w:val="16"/>
                    </w:rPr>
                  </w:pPr>
                  <w:r w:rsidRPr="002B0149">
                    <w:rPr>
                      <w:rFonts w:ascii="Arial" w:hAnsi="Arial" w:cs="Arial"/>
                      <w:b/>
                      <w:bCs/>
                      <w:sz w:val="16"/>
                      <w:szCs w:val="16"/>
                    </w:rPr>
                    <w:t>2</w:t>
                  </w:r>
                </w:p>
              </w:tc>
              <w:tc>
                <w:tcPr>
                  <w:tcW w:w="2982" w:type="dxa"/>
                  <w:gridSpan w:val="3"/>
                  <w:tcBorders>
                    <w:top w:val="single" w:sz="4" w:space="0" w:color="auto"/>
                    <w:left w:val="single" w:sz="4" w:space="0" w:color="auto"/>
                    <w:bottom w:val="nil"/>
                    <w:right w:val="single" w:sz="4" w:space="0" w:color="000000"/>
                  </w:tcBorders>
                  <w:shd w:val="clear" w:color="auto" w:fill="auto"/>
                  <w:noWrap/>
                  <w:vAlign w:val="center"/>
                  <w:hideMark/>
                </w:tcPr>
                <w:p w:rsidR="002B0149" w:rsidRPr="002B0149" w:rsidRDefault="002B0149" w:rsidP="002B0149">
                  <w:pPr>
                    <w:spacing w:after="0" w:line="240" w:lineRule="auto"/>
                    <w:rPr>
                      <w:rFonts w:ascii="Arial" w:hAnsi="Arial" w:cs="Arial"/>
                      <w:b/>
                      <w:bCs/>
                      <w:sz w:val="16"/>
                      <w:szCs w:val="16"/>
                    </w:rPr>
                  </w:pPr>
                  <w:r w:rsidRPr="002B0149">
                    <w:rPr>
                      <w:rFonts w:ascii="Arial" w:hAnsi="Arial" w:cs="Arial"/>
                      <w:b/>
                      <w:bCs/>
                      <w:sz w:val="16"/>
                      <w:szCs w:val="16"/>
                    </w:rPr>
                    <w:t>Old IRIS-based Sources</w:t>
                  </w:r>
                </w:p>
              </w:tc>
              <w:tc>
                <w:tcPr>
                  <w:tcW w:w="1020" w:type="dxa"/>
                  <w:tcBorders>
                    <w:top w:val="nil"/>
                    <w:left w:val="nil"/>
                    <w:bottom w:val="nil"/>
                    <w:right w:val="single" w:sz="4" w:space="0" w:color="auto"/>
                  </w:tcBorders>
                  <w:shd w:val="clear" w:color="auto" w:fill="auto"/>
                  <w:noWrap/>
                  <w:vAlign w:val="center"/>
                  <w:hideMark/>
                </w:tcPr>
                <w:p w:rsidR="002B0149" w:rsidRPr="002B0149" w:rsidRDefault="002B0149" w:rsidP="002B0149">
                  <w:pPr>
                    <w:spacing w:after="0" w:line="240" w:lineRule="auto"/>
                    <w:jc w:val="center"/>
                    <w:rPr>
                      <w:rFonts w:ascii="Arial" w:hAnsi="Arial" w:cs="Arial"/>
                      <w:b/>
                      <w:bCs/>
                      <w:sz w:val="16"/>
                      <w:szCs w:val="16"/>
                    </w:rPr>
                  </w:pPr>
                  <w:r w:rsidRPr="002B0149">
                    <w:rPr>
                      <w:rFonts w:ascii="Arial" w:hAnsi="Arial" w:cs="Arial"/>
                      <w:b/>
                      <w:bCs/>
                      <w:sz w:val="16"/>
                      <w:szCs w:val="16"/>
                    </w:rPr>
                    <w:t>10/42</w:t>
                  </w:r>
                </w:p>
              </w:tc>
              <w:tc>
                <w:tcPr>
                  <w:tcW w:w="1020" w:type="dxa"/>
                  <w:tcBorders>
                    <w:top w:val="nil"/>
                    <w:left w:val="nil"/>
                    <w:bottom w:val="nil"/>
                    <w:right w:val="single" w:sz="4" w:space="0" w:color="auto"/>
                  </w:tcBorders>
                  <w:shd w:val="clear" w:color="auto" w:fill="auto"/>
                  <w:noWrap/>
                  <w:vAlign w:val="center"/>
                  <w:hideMark/>
                </w:tcPr>
                <w:p w:rsidR="002B0149" w:rsidRPr="002B0149" w:rsidRDefault="002B0149" w:rsidP="002B0149">
                  <w:pPr>
                    <w:spacing w:after="0" w:line="240" w:lineRule="auto"/>
                    <w:jc w:val="center"/>
                    <w:rPr>
                      <w:rFonts w:ascii="Arial" w:hAnsi="Arial" w:cs="Arial"/>
                      <w:b/>
                      <w:bCs/>
                      <w:sz w:val="16"/>
                      <w:szCs w:val="16"/>
                    </w:rPr>
                  </w:pPr>
                  <w:r w:rsidRPr="002B0149">
                    <w:rPr>
                      <w:rFonts w:ascii="Arial" w:hAnsi="Arial" w:cs="Arial"/>
                      <w:b/>
                      <w:bCs/>
                      <w:sz w:val="16"/>
                      <w:szCs w:val="16"/>
                    </w:rPr>
                    <w:t>~24</w:t>
                  </w:r>
                </w:p>
              </w:tc>
              <w:tc>
                <w:tcPr>
                  <w:tcW w:w="1581" w:type="dxa"/>
                  <w:tcBorders>
                    <w:top w:val="nil"/>
                    <w:left w:val="nil"/>
                    <w:bottom w:val="nil"/>
                    <w:right w:val="single" w:sz="4" w:space="0" w:color="auto"/>
                  </w:tcBorders>
                  <w:shd w:val="clear" w:color="auto" w:fill="auto"/>
                  <w:noWrap/>
                  <w:vAlign w:val="center"/>
                  <w:hideMark/>
                </w:tcPr>
                <w:p w:rsidR="002B0149" w:rsidRPr="002B0149" w:rsidRDefault="002B0149" w:rsidP="002B0149">
                  <w:pPr>
                    <w:spacing w:after="0" w:line="240" w:lineRule="auto"/>
                    <w:jc w:val="center"/>
                    <w:rPr>
                      <w:rFonts w:ascii="Arial" w:hAnsi="Arial" w:cs="Arial"/>
                      <w:b/>
                      <w:bCs/>
                      <w:sz w:val="16"/>
                      <w:szCs w:val="16"/>
                    </w:rPr>
                  </w:pPr>
                  <w:r w:rsidRPr="002B0149">
                    <w:rPr>
                      <w:rFonts w:ascii="Arial" w:hAnsi="Arial" w:cs="Arial"/>
                      <w:b/>
                      <w:bCs/>
                      <w:sz w:val="16"/>
                      <w:szCs w:val="16"/>
                    </w:rPr>
                    <w:t>0.006</w:t>
                  </w:r>
                </w:p>
              </w:tc>
              <w:tc>
                <w:tcPr>
                  <w:tcW w:w="3037" w:type="dxa"/>
                  <w:vMerge w:val="restart"/>
                  <w:tcBorders>
                    <w:top w:val="nil"/>
                    <w:left w:val="single" w:sz="4" w:space="0" w:color="auto"/>
                    <w:bottom w:val="single" w:sz="8" w:space="0" w:color="000000"/>
                    <w:right w:val="single" w:sz="8" w:space="0" w:color="auto"/>
                  </w:tcBorders>
                  <w:shd w:val="clear" w:color="auto" w:fill="auto"/>
                  <w:vAlign w:val="center"/>
                  <w:hideMark/>
                </w:tcPr>
                <w:p w:rsidR="002B0149" w:rsidRPr="002B0149" w:rsidRDefault="002B0149" w:rsidP="002B0149">
                  <w:pPr>
                    <w:spacing w:after="0" w:line="240" w:lineRule="auto"/>
                    <w:jc w:val="center"/>
                    <w:rPr>
                      <w:rFonts w:ascii="Arial" w:hAnsi="Arial" w:cs="Arial"/>
                      <w:sz w:val="16"/>
                      <w:szCs w:val="16"/>
                    </w:rPr>
                  </w:pPr>
                  <w:r w:rsidRPr="002B0149">
                    <w:rPr>
                      <w:rFonts w:ascii="Arial" w:hAnsi="Arial" w:cs="Arial"/>
                      <w:sz w:val="16"/>
                      <w:szCs w:val="16"/>
                    </w:rPr>
                    <w:t>AL, FL, IL, ME, MS, OH (DHWM), PA, RI, TX, UT</w:t>
                  </w:r>
                </w:p>
              </w:tc>
            </w:tr>
            <w:tr w:rsidR="002B0149" w:rsidRPr="002B0149" w:rsidTr="002B0149">
              <w:trPr>
                <w:trHeight w:val="255"/>
              </w:trPr>
              <w:tc>
                <w:tcPr>
                  <w:tcW w:w="520" w:type="dxa"/>
                  <w:tcBorders>
                    <w:top w:val="nil"/>
                    <w:left w:val="single" w:sz="8" w:space="0" w:color="auto"/>
                    <w:bottom w:val="nil"/>
                    <w:right w:val="nil"/>
                  </w:tcBorders>
                  <w:shd w:val="clear" w:color="auto" w:fill="auto"/>
                  <w:noWrap/>
                  <w:vAlign w:val="center"/>
                  <w:hideMark/>
                </w:tcPr>
                <w:p w:rsidR="002B0149" w:rsidRPr="002B0149" w:rsidRDefault="002B0149" w:rsidP="002B0149">
                  <w:pPr>
                    <w:spacing w:after="0" w:line="240" w:lineRule="auto"/>
                    <w:jc w:val="center"/>
                    <w:rPr>
                      <w:rFonts w:ascii="Arial" w:hAnsi="Arial" w:cs="Arial"/>
                      <w:sz w:val="16"/>
                      <w:szCs w:val="16"/>
                    </w:rPr>
                  </w:pPr>
                  <w:r w:rsidRPr="002B0149">
                    <w:rPr>
                      <w:rFonts w:ascii="Arial" w:hAnsi="Arial" w:cs="Arial"/>
                      <w:sz w:val="16"/>
                      <w:szCs w:val="16"/>
                    </w:rPr>
                    <w:t> </w:t>
                  </w:r>
                </w:p>
              </w:tc>
              <w:tc>
                <w:tcPr>
                  <w:tcW w:w="1529" w:type="dxa"/>
                  <w:tcBorders>
                    <w:top w:val="nil"/>
                    <w:left w:val="single" w:sz="4" w:space="0" w:color="auto"/>
                    <w:bottom w:val="nil"/>
                    <w:right w:val="nil"/>
                  </w:tcBorders>
                  <w:shd w:val="clear" w:color="auto" w:fill="auto"/>
                  <w:noWrap/>
                  <w:vAlign w:val="center"/>
                  <w:hideMark/>
                </w:tcPr>
                <w:p w:rsidR="002B0149" w:rsidRPr="002B0149" w:rsidRDefault="002B0149" w:rsidP="002B0149">
                  <w:pPr>
                    <w:spacing w:after="0" w:line="240" w:lineRule="auto"/>
                    <w:jc w:val="center"/>
                    <w:rPr>
                      <w:rFonts w:ascii="Arial" w:hAnsi="Arial" w:cs="Arial"/>
                      <w:sz w:val="16"/>
                      <w:szCs w:val="16"/>
                    </w:rPr>
                  </w:pPr>
                  <w:r w:rsidRPr="002B0149">
                    <w:rPr>
                      <w:rFonts w:ascii="Arial" w:hAnsi="Arial" w:cs="Arial"/>
                      <w:sz w:val="16"/>
                      <w:szCs w:val="16"/>
                    </w:rPr>
                    <w:t>1</w:t>
                  </w:r>
                </w:p>
              </w:tc>
              <w:tc>
                <w:tcPr>
                  <w:tcW w:w="1352" w:type="dxa"/>
                  <w:tcBorders>
                    <w:top w:val="nil"/>
                    <w:left w:val="nil"/>
                    <w:bottom w:val="nil"/>
                    <w:right w:val="nil"/>
                  </w:tcBorders>
                  <w:shd w:val="clear" w:color="auto" w:fill="auto"/>
                  <w:noWrap/>
                  <w:vAlign w:val="center"/>
                  <w:hideMark/>
                </w:tcPr>
                <w:p w:rsidR="002B0149" w:rsidRPr="002B0149" w:rsidRDefault="002B0149" w:rsidP="002B0149">
                  <w:pPr>
                    <w:spacing w:after="0" w:line="240" w:lineRule="auto"/>
                    <w:rPr>
                      <w:rFonts w:ascii="Arial" w:hAnsi="Arial" w:cs="Arial"/>
                      <w:sz w:val="16"/>
                      <w:szCs w:val="16"/>
                    </w:rPr>
                  </w:pPr>
                  <w:r w:rsidRPr="002B0149">
                    <w:rPr>
                      <w:rFonts w:ascii="Arial" w:hAnsi="Arial" w:cs="Arial"/>
                      <w:sz w:val="16"/>
                      <w:szCs w:val="16"/>
                    </w:rPr>
                    <w:t>NCEA (old)</w:t>
                  </w:r>
                </w:p>
              </w:tc>
              <w:tc>
                <w:tcPr>
                  <w:tcW w:w="101" w:type="dxa"/>
                  <w:tcBorders>
                    <w:top w:val="nil"/>
                    <w:left w:val="nil"/>
                    <w:bottom w:val="nil"/>
                    <w:right w:val="single" w:sz="4" w:space="0" w:color="auto"/>
                  </w:tcBorders>
                  <w:shd w:val="clear" w:color="auto" w:fill="auto"/>
                  <w:noWrap/>
                  <w:vAlign w:val="center"/>
                  <w:hideMark/>
                </w:tcPr>
                <w:p w:rsidR="002B0149" w:rsidRPr="002B0149" w:rsidRDefault="002B0149" w:rsidP="002B0149">
                  <w:pPr>
                    <w:spacing w:after="0" w:line="240" w:lineRule="auto"/>
                    <w:jc w:val="center"/>
                    <w:rPr>
                      <w:rFonts w:ascii="Arial" w:hAnsi="Arial" w:cs="Arial"/>
                      <w:sz w:val="16"/>
                      <w:szCs w:val="16"/>
                    </w:rPr>
                  </w:pPr>
                  <w:r w:rsidRPr="002B0149">
                    <w:rPr>
                      <w:rFonts w:ascii="Arial" w:hAnsi="Arial" w:cs="Arial"/>
                      <w:sz w:val="16"/>
                      <w:szCs w:val="16"/>
                    </w:rPr>
                    <w:t> </w:t>
                  </w:r>
                </w:p>
              </w:tc>
              <w:tc>
                <w:tcPr>
                  <w:tcW w:w="1020" w:type="dxa"/>
                  <w:tcBorders>
                    <w:top w:val="nil"/>
                    <w:left w:val="nil"/>
                    <w:bottom w:val="nil"/>
                    <w:right w:val="single" w:sz="4" w:space="0" w:color="auto"/>
                  </w:tcBorders>
                  <w:shd w:val="clear" w:color="auto" w:fill="auto"/>
                  <w:noWrap/>
                  <w:vAlign w:val="center"/>
                  <w:hideMark/>
                </w:tcPr>
                <w:p w:rsidR="002B0149" w:rsidRPr="002B0149" w:rsidRDefault="002B0149" w:rsidP="002B0149">
                  <w:pPr>
                    <w:spacing w:after="0" w:line="240" w:lineRule="auto"/>
                    <w:jc w:val="center"/>
                    <w:rPr>
                      <w:rFonts w:ascii="Arial" w:hAnsi="Arial" w:cs="Arial"/>
                      <w:sz w:val="16"/>
                      <w:szCs w:val="16"/>
                    </w:rPr>
                  </w:pPr>
                  <w:r w:rsidRPr="002B0149">
                    <w:rPr>
                      <w:rFonts w:ascii="Arial" w:hAnsi="Arial" w:cs="Arial"/>
                      <w:sz w:val="16"/>
                      <w:szCs w:val="16"/>
                    </w:rPr>
                    <w:t> </w:t>
                  </w:r>
                </w:p>
              </w:tc>
              <w:tc>
                <w:tcPr>
                  <w:tcW w:w="1020" w:type="dxa"/>
                  <w:tcBorders>
                    <w:top w:val="nil"/>
                    <w:left w:val="nil"/>
                    <w:bottom w:val="nil"/>
                    <w:right w:val="single" w:sz="4" w:space="0" w:color="auto"/>
                  </w:tcBorders>
                  <w:shd w:val="clear" w:color="auto" w:fill="auto"/>
                  <w:noWrap/>
                  <w:vAlign w:val="center"/>
                  <w:hideMark/>
                </w:tcPr>
                <w:p w:rsidR="002B0149" w:rsidRPr="002B0149" w:rsidRDefault="002B0149" w:rsidP="002B0149">
                  <w:pPr>
                    <w:spacing w:after="0" w:line="240" w:lineRule="auto"/>
                    <w:jc w:val="center"/>
                    <w:rPr>
                      <w:rFonts w:ascii="Arial" w:hAnsi="Arial" w:cs="Arial"/>
                      <w:sz w:val="16"/>
                      <w:szCs w:val="16"/>
                    </w:rPr>
                  </w:pPr>
                  <w:r w:rsidRPr="002B0149">
                    <w:rPr>
                      <w:rFonts w:ascii="Arial" w:hAnsi="Arial" w:cs="Arial"/>
                      <w:sz w:val="16"/>
                      <w:szCs w:val="16"/>
                    </w:rPr>
                    <w:t> </w:t>
                  </w:r>
                </w:p>
              </w:tc>
              <w:tc>
                <w:tcPr>
                  <w:tcW w:w="1581" w:type="dxa"/>
                  <w:tcBorders>
                    <w:top w:val="nil"/>
                    <w:left w:val="nil"/>
                    <w:bottom w:val="nil"/>
                    <w:right w:val="single" w:sz="4" w:space="0" w:color="auto"/>
                  </w:tcBorders>
                  <w:shd w:val="clear" w:color="auto" w:fill="auto"/>
                  <w:noWrap/>
                  <w:vAlign w:val="center"/>
                  <w:hideMark/>
                </w:tcPr>
                <w:p w:rsidR="002B0149" w:rsidRPr="002B0149" w:rsidRDefault="002B0149" w:rsidP="002B0149">
                  <w:pPr>
                    <w:spacing w:after="0" w:line="240" w:lineRule="auto"/>
                    <w:jc w:val="center"/>
                    <w:rPr>
                      <w:rFonts w:ascii="Arial" w:hAnsi="Arial" w:cs="Arial"/>
                      <w:b/>
                      <w:bCs/>
                      <w:sz w:val="16"/>
                      <w:szCs w:val="16"/>
                    </w:rPr>
                  </w:pPr>
                  <w:r w:rsidRPr="002B0149">
                    <w:rPr>
                      <w:rFonts w:ascii="Arial" w:hAnsi="Arial" w:cs="Arial"/>
                      <w:b/>
                      <w:bCs/>
                      <w:sz w:val="16"/>
                      <w:szCs w:val="16"/>
                    </w:rPr>
                    <w:t> </w:t>
                  </w:r>
                </w:p>
              </w:tc>
              <w:tc>
                <w:tcPr>
                  <w:tcW w:w="3037" w:type="dxa"/>
                  <w:vMerge/>
                  <w:tcBorders>
                    <w:top w:val="nil"/>
                    <w:left w:val="single" w:sz="4" w:space="0" w:color="auto"/>
                    <w:bottom w:val="single" w:sz="8" w:space="0" w:color="000000"/>
                    <w:right w:val="single" w:sz="8" w:space="0" w:color="auto"/>
                  </w:tcBorders>
                  <w:vAlign w:val="center"/>
                  <w:hideMark/>
                </w:tcPr>
                <w:p w:rsidR="002B0149" w:rsidRPr="002B0149" w:rsidRDefault="002B0149" w:rsidP="002B0149">
                  <w:pPr>
                    <w:spacing w:after="0" w:line="240" w:lineRule="auto"/>
                    <w:rPr>
                      <w:rFonts w:ascii="Arial" w:hAnsi="Arial" w:cs="Arial"/>
                      <w:sz w:val="16"/>
                      <w:szCs w:val="16"/>
                    </w:rPr>
                  </w:pPr>
                </w:p>
              </w:tc>
            </w:tr>
            <w:tr w:rsidR="002B0149" w:rsidRPr="002B0149" w:rsidTr="002B0149">
              <w:trPr>
                <w:trHeight w:val="255"/>
              </w:trPr>
              <w:tc>
                <w:tcPr>
                  <w:tcW w:w="520" w:type="dxa"/>
                  <w:tcBorders>
                    <w:top w:val="nil"/>
                    <w:left w:val="single" w:sz="8" w:space="0" w:color="auto"/>
                    <w:bottom w:val="nil"/>
                    <w:right w:val="nil"/>
                  </w:tcBorders>
                  <w:shd w:val="clear" w:color="auto" w:fill="auto"/>
                  <w:noWrap/>
                  <w:vAlign w:val="center"/>
                  <w:hideMark/>
                </w:tcPr>
                <w:p w:rsidR="002B0149" w:rsidRPr="002B0149" w:rsidRDefault="002B0149" w:rsidP="002B0149">
                  <w:pPr>
                    <w:spacing w:after="0" w:line="240" w:lineRule="auto"/>
                    <w:jc w:val="center"/>
                    <w:rPr>
                      <w:rFonts w:ascii="Arial" w:hAnsi="Arial" w:cs="Arial"/>
                      <w:sz w:val="16"/>
                      <w:szCs w:val="16"/>
                    </w:rPr>
                  </w:pPr>
                  <w:r w:rsidRPr="002B0149">
                    <w:rPr>
                      <w:rFonts w:ascii="Arial" w:hAnsi="Arial" w:cs="Arial"/>
                      <w:sz w:val="16"/>
                      <w:szCs w:val="16"/>
                    </w:rPr>
                    <w:t> </w:t>
                  </w:r>
                </w:p>
              </w:tc>
              <w:tc>
                <w:tcPr>
                  <w:tcW w:w="1529" w:type="dxa"/>
                  <w:tcBorders>
                    <w:top w:val="nil"/>
                    <w:left w:val="single" w:sz="4" w:space="0" w:color="auto"/>
                    <w:bottom w:val="nil"/>
                    <w:right w:val="nil"/>
                  </w:tcBorders>
                  <w:shd w:val="clear" w:color="auto" w:fill="auto"/>
                  <w:noWrap/>
                  <w:vAlign w:val="center"/>
                  <w:hideMark/>
                </w:tcPr>
                <w:p w:rsidR="002B0149" w:rsidRPr="002B0149" w:rsidRDefault="002B0149" w:rsidP="002B0149">
                  <w:pPr>
                    <w:spacing w:after="0" w:line="240" w:lineRule="auto"/>
                    <w:jc w:val="center"/>
                    <w:rPr>
                      <w:rFonts w:ascii="Arial" w:hAnsi="Arial" w:cs="Arial"/>
                      <w:sz w:val="16"/>
                      <w:szCs w:val="16"/>
                    </w:rPr>
                  </w:pPr>
                  <w:r w:rsidRPr="002B0149">
                    <w:rPr>
                      <w:rFonts w:ascii="Arial" w:hAnsi="Arial" w:cs="Arial"/>
                      <w:sz w:val="16"/>
                      <w:szCs w:val="16"/>
                    </w:rPr>
                    <w:t>2</w:t>
                  </w:r>
                </w:p>
              </w:tc>
              <w:tc>
                <w:tcPr>
                  <w:tcW w:w="1352" w:type="dxa"/>
                  <w:tcBorders>
                    <w:top w:val="nil"/>
                    <w:left w:val="nil"/>
                    <w:bottom w:val="nil"/>
                    <w:right w:val="nil"/>
                  </w:tcBorders>
                  <w:shd w:val="clear" w:color="auto" w:fill="auto"/>
                  <w:noWrap/>
                  <w:vAlign w:val="center"/>
                  <w:hideMark/>
                </w:tcPr>
                <w:p w:rsidR="002B0149" w:rsidRPr="002B0149" w:rsidRDefault="002B0149" w:rsidP="002B0149">
                  <w:pPr>
                    <w:spacing w:after="0" w:line="240" w:lineRule="auto"/>
                    <w:rPr>
                      <w:rFonts w:ascii="Arial" w:hAnsi="Arial" w:cs="Arial"/>
                      <w:sz w:val="16"/>
                      <w:szCs w:val="16"/>
                    </w:rPr>
                  </w:pPr>
                  <w:r w:rsidRPr="002B0149">
                    <w:rPr>
                      <w:rFonts w:ascii="Arial" w:hAnsi="Arial" w:cs="Arial"/>
                      <w:sz w:val="16"/>
                      <w:szCs w:val="16"/>
                    </w:rPr>
                    <w:t>IRIS (old)</w:t>
                  </w:r>
                </w:p>
              </w:tc>
              <w:tc>
                <w:tcPr>
                  <w:tcW w:w="101" w:type="dxa"/>
                  <w:tcBorders>
                    <w:top w:val="nil"/>
                    <w:left w:val="nil"/>
                    <w:bottom w:val="nil"/>
                    <w:right w:val="single" w:sz="4" w:space="0" w:color="auto"/>
                  </w:tcBorders>
                  <w:shd w:val="clear" w:color="auto" w:fill="auto"/>
                  <w:noWrap/>
                  <w:vAlign w:val="center"/>
                  <w:hideMark/>
                </w:tcPr>
                <w:p w:rsidR="002B0149" w:rsidRPr="002B0149" w:rsidRDefault="002B0149" w:rsidP="002B0149">
                  <w:pPr>
                    <w:spacing w:after="0" w:line="240" w:lineRule="auto"/>
                    <w:jc w:val="center"/>
                    <w:rPr>
                      <w:rFonts w:ascii="Arial" w:hAnsi="Arial" w:cs="Arial"/>
                      <w:sz w:val="16"/>
                      <w:szCs w:val="16"/>
                    </w:rPr>
                  </w:pPr>
                  <w:r w:rsidRPr="002B0149">
                    <w:rPr>
                      <w:rFonts w:ascii="Arial" w:hAnsi="Arial" w:cs="Arial"/>
                      <w:sz w:val="16"/>
                      <w:szCs w:val="16"/>
                    </w:rPr>
                    <w:t> </w:t>
                  </w:r>
                </w:p>
              </w:tc>
              <w:tc>
                <w:tcPr>
                  <w:tcW w:w="1020" w:type="dxa"/>
                  <w:tcBorders>
                    <w:top w:val="nil"/>
                    <w:left w:val="nil"/>
                    <w:bottom w:val="nil"/>
                    <w:right w:val="single" w:sz="4" w:space="0" w:color="auto"/>
                  </w:tcBorders>
                  <w:shd w:val="clear" w:color="auto" w:fill="auto"/>
                  <w:noWrap/>
                  <w:vAlign w:val="center"/>
                  <w:hideMark/>
                </w:tcPr>
                <w:p w:rsidR="002B0149" w:rsidRPr="002B0149" w:rsidRDefault="002B0149" w:rsidP="002B0149">
                  <w:pPr>
                    <w:spacing w:after="0" w:line="240" w:lineRule="auto"/>
                    <w:jc w:val="center"/>
                    <w:rPr>
                      <w:rFonts w:ascii="Arial" w:hAnsi="Arial" w:cs="Arial"/>
                      <w:sz w:val="16"/>
                      <w:szCs w:val="16"/>
                    </w:rPr>
                  </w:pPr>
                  <w:r w:rsidRPr="002B0149">
                    <w:rPr>
                      <w:rFonts w:ascii="Arial" w:hAnsi="Arial" w:cs="Arial"/>
                      <w:sz w:val="16"/>
                      <w:szCs w:val="16"/>
                    </w:rPr>
                    <w:t> </w:t>
                  </w:r>
                </w:p>
              </w:tc>
              <w:tc>
                <w:tcPr>
                  <w:tcW w:w="1020" w:type="dxa"/>
                  <w:tcBorders>
                    <w:top w:val="nil"/>
                    <w:left w:val="nil"/>
                    <w:bottom w:val="nil"/>
                    <w:right w:val="single" w:sz="4" w:space="0" w:color="auto"/>
                  </w:tcBorders>
                  <w:shd w:val="clear" w:color="auto" w:fill="auto"/>
                  <w:noWrap/>
                  <w:vAlign w:val="center"/>
                  <w:hideMark/>
                </w:tcPr>
                <w:p w:rsidR="002B0149" w:rsidRPr="002B0149" w:rsidRDefault="002B0149" w:rsidP="002B0149">
                  <w:pPr>
                    <w:spacing w:after="0" w:line="240" w:lineRule="auto"/>
                    <w:jc w:val="center"/>
                    <w:rPr>
                      <w:rFonts w:ascii="Arial" w:hAnsi="Arial" w:cs="Arial"/>
                      <w:sz w:val="16"/>
                      <w:szCs w:val="16"/>
                    </w:rPr>
                  </w:pPr>
                  <w:r w:rsidRPr="002B0149">
                    <w:rPr>
                      <w:rFonts w:ascii="Arial" w:hAnsi="Arial" w:cs="Arial"/>
                      <w:sz w:val="16"/>
                      <w:szCs w:val="16"/>
                    </w:rPr>
                    <w:t> </w:t>
                  </w:r>
                </w:p>
              </w:tc>
              <w:tc>
                <w:tcPr>
                  <w:tcW w:w="1581" w:type="dxa"/>
                  <w:tcBorders>
                    <w:top w:val="nil"/>
                    <w:left w:val="nil"/>
                    <w:bottom w:val="nil"/>
                    <w:right w:val="single" w:sz="4" w:space="0" w:color="auto"/>
                  </w:tcBorders>
                  <w:shd w:val="clear" w:color="auto" w:fill="auto"/>
                  <w:noWrap/>
                  <w:vAlign w:val="center"/>
                  <w:hideMark/>
                </w:tcPr>
                <w:p w:rsidR="002B0149" w:rsidRPr="002B0149" w:rsidRDefault="002B0149" w:rsidP="002B0149">
                  <w:pPr>
                    <w:spacing w:after="0" w:line="240" w:lineRule="auto"/>
                    <w:jc w:val="center"/>
                    <w:rPr>
                      <w:rFonts w:ascii="Arial" w:hAnsi="Arial" w:cs="Arial"/>
                      <w:b/>
                      <w:bCs/>
                      <w:sz w:val="16"/>
                      <w:szCs w:val="16"/>
                    </w:rPr>
                  </w:pPr>
                  <w:r w:rsidRPr="002B0149">
                    <w:rPr>
                      <w:rFonts w:ascii="Arial" w:hAnsi="Arial" w:cs="Arial"/>
                      <w:b/>
                      <w:bCs/>
                      <w:sz w:val="16"/>
                      <w:szCs w:val="16"/>
                    </w:rPr>
                    <w:t> </w:t>
                  </w:r>
                </w:p>
              </w:tc>
              <w:tc>
                <w:tcPr>
                  <w:tcW w:w="3037" w:type="dxa"/>
                  <w:vMerge/>
                  <w:tcBorders>
                    <w:top w:val="nil"/>
                    <w:left w:val="single" w:sz="4" w:space="0" w:color="auto"/>
                    <w:bottom w:val="single" w:sz="8" w:space="0" w:color="000000"/>
                    <w:right w:val="single" w:sz="8" w:space="0" w:color="auto"/>
                  </w:tcBorders>
                  <w:vAlign w:val="center"/>
                  <w:hideMark/>
                </w:tcPr>
                <w:p w:rsidR="002B0149" w:rsidRPr="002B0149" w:rsidRDefault="002B0149" w:rsidP="002B0149">
                  <w:pPr>
                    <w:spacing w:after="0" w:line="240" w:lineRule="auto"/>
                    <w:rPr>
                      <w:rFonts w:ascii="Arial" w:hAnsi="Arial" w:cs="Arial"/>
                      <w:sz w:val="16"/>
                      <w:szCs w:val="16"/>
                    </w:rPr>
                  </w:pPr>
                </w:p>
              </w:tc>
            </w:tr>
            <w:tr w:rsidR="002B0149" w:rsidRPr="002B0149" w:rsidTr="002B0149">
              <w:trPr>
                <w:trHeight w:val="255"/>
              </w:trPr>
              <w:tc>
                <w:tcPr>
                  <w:tcW w:w="520" w:type="dxa"/>
                  <w:tcBorders>
                    <w:top w:val="nil"/>
                    <w:left w:val="single" w:sz="8" w:space="0" w:color="auto"/>
                    <w:bottom w:val="nil"/>
                    <w:right w:val="nil"/>
                  </w:tcBorders>
                  <w:shd w:val="clear" w:color="auto" w:fill="auto"/>
                  <w:noWrap/>
                  <w:vAlign w:val="center"/>
                  <w:hideMark/>
                </w:tcPr>
                <w:p w:rsidR="002B0149" w:rsidRPr="002B0149" w:rsidRDefault="002B0149" w:rsidP="002B0149">
                  <w:pPr>
                    <w:spacing w:after="0" w:line="240" w:lineRule="auto"/>
                    <w:jc w:val="center"/>
                    <w:rPr>
                      <w:rFonts w:ascii="Arial" w:hAnsi="Arial" w:cs="Arial"/>
                      <w:sz w:val="16"/>
                      <w:szCs w:val="16"/>
                    </w:rPr>
                  </w:pPr>
                  <w:r w:rsidRPr="002B0149">
                    <w:rPr>
                      <w:rFonts w:ascii="Arial" w:hAnsi="Arial" w:cs="Arial"/>
                      <w:sz w:val="16"/>
                      <w:szCs w:val="16"/>
                    </w:rPr>
                    <w:t> </w:t>
                  </w:r>
                </w:p>
              </w:tc>
              <w:tc>
                <w:tcPr>
                  <w:tcW w:w="1529" w:type="dxa"/>
                  <w:tcBorders>
                    <w:top w:val="nil"/>
                    <w:left w:val="single" w:sz="4" w:space="0" w:color="auto"/>
                    <w:bottom w:val="nil"/>
                    <w:right w:val="nil"/>
                  </w:tcBorders>
                  <w:shd w:val="clear" w:color="auto" w:fill="auto"/>
                  <w:noWrap/>
                  <w:vAlign w:val="center"/>
                  <w:hideMark/>
                </w:tcPr>
                <w:p w:rsidR="002B0149" w:rsidRPr="002B0149" w:rsidRDefault="002B0149" w:rsidP="002B0149">
                  <w:pPr>
                    <w:spacing w:after="0" w:line="240" w:lineRule="auto"/>
                    <w:jc w:val="center"/>
                    <w:rPr>
                      <w:rFonts w:ascii="Arial" w:hAnsi="Arial" w:cs="Arial"/>
                      <w:sz w:val="16"/>
                      <w:szCs w:val="16"/>
                    </w:rPr>
                  </w:pPr>
                  <w:r w:rsidRPr="002B0149">
                    <w:rPr>
                      <w:rFonts w:ascii="Arial" w:hAnsi="Arial" w:cs="Arial"/>
                      <w:sz w:val="16"/>
                      <w:szCs w:val="16"/>
                    </w:rPr>
                    <w:t>3</w:t>
                  </w:r>
                </w:p>
              </w:tc>
              <w:tc>
                <w:tcPr>
                  <w:tcW w:w="1352" w:type="dxa"/>
                  <w:tcBorders>
                    <w:top w:val="nil"/>
                    <w:left w:val="nil"/>
                    <w:bottom w:val="nil"/>
                    <w:right w:val="nil"/>
                  </w:tcBorders>
                  <w:shd w:val="clear" w:color="auto" w:fill="auto"/>
                  <w:noWrap/>
                  <w:vAlign w:val="center"/>
                  <w:hideMark/>
                </w:tcPr>
                <w:p w:rsidR="002B0149" w:rsidRPr="002B0149" w:rsidRDefault="002B0149" w:rsidP="002B0149">
                  <w:pPr>
                    <w:spacing w:after="0" w:line="240" w:lineRule="auto"/>
                    <w:rPr>
                      <w:rFonts w:ascii="Arial" w:hAnsi="Arial" w:cs="Arial"/>
                      <w:sz w:val="16"/>
                      <w:szCs w:val="16"/>
                    </w:rPr>
                  </w:pPr>
                  <w:r w:rsidRPr="002B0149">
                    <w:rPr>
                      <w:rFonts w:ascii="Arial" w:hAnsi="Arial" w:cs="Arial"/>
                      <w:sz w:val="16"/>
                      <w:szCs w:val="16"/>
                    </w:rPr>
                    <w:t>Cal/EPA (old)</w:t>
                  </w:r>
                </w:p>
              </w:tc>
              <w:tc>
                <w:tcPr>
                  <w:tcW w:w="101" w:type="dxa"/>
                  <w:tcBorders>
                    <w:top w:val="nil"/>
                    <w:left w:val="nil"/>
                    <w:bottom w:val="nil"/>
                    <w:right w:val="single" w:sz="4" w:space="0" w:color="auto"/>
                  </w:tcBorders>
                  <w:shd w:val="clear" w:color="auto" w:fill="auto"/>
                  <w:noWrap/>
                  <w:vAlign w:val="center"/>
                  <w:hideMark/>
                </w:tcPr>
                <w:p w:rsidR="002B0149" w:rsidRPr="002B0149" w:rsidRDefault="002B0149" w:rsidP="002B0149">
                  <w:pPr>
                    <w:spacing w:after="0" w:line="240" w:lineRule="auto"/>
                    <w:jc w:val="center"/>
                    <w:rPr>
                      <w:rFonts w:ascii="Arial" w:hAnsi="Arial" w:cs="Arial"/>
                      <w:sz w:val="16"/>
                      <w:szCs w:val="16"/>
                    </w:rPr>
                  </w:pPr>
                  <w:r w:rsidRPr="002B0149">
                    <w:rPr>
                      <w:rFonts w:ascii="Arial" w:hAnsi="Arial" w:cs="Arial"/>
                      <w:sz w:val="16"/>
                      <w:szCs w:val="16"/>
                    </w:rPr>
                    <w:t> </w:t>
                  </w:r>
                </w:p>
              </w:tc>
              <w:tc>
                <w:tcPr>
                  <w:tcW w:w="1020" w:type="dxa"/>
                  <w:tcBorders>
                    <w:top w:val="nil"/>
                    <w:left w:val="nil"/>
                    <w:bottom w:val="nil"/>
                    <w:right w:val="single" w:sz="4" w:space="0" w:color="auto"/>
                  </w:tcBorders>
                  <w:shd w:val="clear" w:color="auto" w:fill="auto"/>
                  <w:noWrap/>
                  <w:vAlign w:val="center"/>
                  <w:hideMark/>
                </w:tcPr>
                <w:p w:rsidR="002B0149" w:rsidRPr="002B0149" w:rsidRDefault="002B0149" w:rsidP="002B0149">
                  <w:pPr>
                    <w:spacing w:after="0" w:line="240" w:lineRule="auto"/>
                    <w:jc w:val="center"/>
                    <w:rPr>
                      <w:rFonts w:ascii="Arial" w:hAnsi="Arial" w:cs="Arial"/>
                      <w:sz w:val="16"/>
                      <w:szCs w:val="16"/>
                    </w:rPr>
                  </w:pPr>
                  <w:r w:rsidRPr="002B0149">
                    <w:rPr>
                      <w:rFonts w:ascii="Arial" w:hAnsi="Arial" w:cs="Arial"/>
                      <w:sz w:val="16"/>
                      <w:szCs w:val="16"/>
                    </w:rPr>
                    <w:t> </w:t>
                  </w:r>
                </w:p>
              </w:tc>
              <w:tc>
                <w:tcPr>
                  <w:tcW w:w="1020" w:type="dxa"/>
                  <w:tcBorders>
                    <w:top w:val="nil"/>
                    <w:left w:val="nil"/>
                    <w:bottom w:val="nil"/>
                    <w:right w:val="single" w:sz="4" w:space="0" w:color="auto"/>
                  </w:tcBorders>
                  <w:shd w:val="clear" w:color="auto" w:fill="auto"/>
                  <w:noWrap/>
                  <w:vAlign w:val="center"/>
                  <w:hideMark/>
                </w:tcPr>
                <w:p w:rsidR="002B0149" w:rsidRPr="002B0149" w:rsidRDefault="002B0149" w:rsidP="002B0149">
                  <w:pPr>
                    <w:spacing w:after="0" w:line="240" w:lineRule="auto"/>
                    <w:jc w:val="center"/>
                    <w:rPr>
                      <w:rFonts w:ascii="Arial" w:hAnsi="Arial" w:cs="Arial"/>
                      <w:sz w:val="16"/>
                      <w:szCs w:val="16"/>
                    </w:rPr>
                  </w:pPr>
                  <w:r w:rsidRPr="002B0149">
                    <w:rPr>
                      <w:rFonts w:ascii="Arial" w:hAnsi="Arial" w:cs="Arial"/>
                      <w:sz w:val="16"/>
                      <w:szCs w:val="16"/>
                    </w:rPr>
                    <w:t> </w:t>
                  </w:r>
                </w:p>
              </w:tc>
              <w:tc>
                <w:tcPr>
                  <w:tcW w:w="1581" w:type="dxa"/>
                  <w:tcBorders>
                    <w:top w:val="nil"/>
                    <w:left w:val="nil"/>
                    <w:bottom w:val="nil"/>
                    <w:right w:val="single" w:sz="4" w:space="0" w:color="auto"/>
                  </w:tcBorders>
                  <w:shd w:val="clear" w:color="auto" w:fill="auto"/>
                  <w:noWrap/>
                  <w:vAlign w:val="center"/>
                  <w:hideMark/>
                </w:tcPr>
                <w:p w:rsidR="002B0149" w:rsidRPr="002B0149" w:rsidRDefault="002B0149" w:rsidP="002B0149">
                  <w:pPr>
                    <w:spacing w:after="0" w:line="240" w:lineRule="auto"/>
                    <w:jc w:val="center"/>
                    <w:rPr>
                      <w:rFonts w:ascii="Arial" w:hAnsi="Arial" w:cs="Arial"/>
                      <w:b/>
                      <w:bCs/>
                      <w:sz w:val="16"/>
                      <w:szCs w:val="16"/>
                    </w:rPr>
                  </w:pPr>
                  <w:r w:rsidRPr="002B0149">
                    <w:rPr>
                      <w:rFonts w:ascii="Arial" w:hAnsi="Arial" w:cs="Arial"/>
                      <w:b/>
                      <w:bCs/>
                      <w:sz w:val="16"/>
                      <w:szCs w:val="16"/>
                    </w:rPr>
                    <w:t> </w:t>
                  </w:r>
                </w:p>
              </w:tc>
              <w:tc>
                <w:tcPr>
                  <w:tcW w:w="3037" w:type="dxa"/>
                  <w:vMerge/>
                  <w:tcBorders>
                    <w:top w:val="nil"/>
                    <w:left w:val="single" w:sz="4" w:space="0" w:color="auto"/>
                    <w:bottom w:val="single" w:sz="8" w:space="0" w:color="000000"/>
                    <w:right w:val="single" w:sz="8" w:space="0" w:color="auto"/>
                  </w:tcBorders>
                  <w:vAlign w:val="center"/>
                  <w:hideMark/>
                </w:tcPr>
                <w:p w:rsidR="002B0149" w:rsidRPr="002B0149" w:rsidRDefault="002B0149" w:rsidP="002B0149">
                  <w:pPr>
                    <w:spacing w:after="0" w:line="240" w:lineRule="auto"/>
                    <w:rPr>
                      <w:rFonts w:ascii="Arial" w:hAnsi="Arial" w:cs="Arial"/>
                      <w:sz w:val="16"/>
                      <w:szCs w:val="16"/>
                    </w:rPr>
                  </w:pPr>
                </w:p>
              </w:tc>
            </w:tr>
            <w:tr w:rsidR="002B0149" w:rsidRPr="002B0149" w:rsidTr="002B0149">
              <w:trPr>
                <w:trHeight w:val="270"/>
              </w:trPr>
              <w:tc>
                <w:tcPr>
                  <w:tcW w:w="520" w:type="dxa"/>
                  <w:tcBorders>
                    <w:top w:val="nil"/>
                    <w:left w:val="single" w:sz="8" w:space="0" w:color="auto"/>
                    <w:bottom w:val="single" w:sz="8" w:space="0" w:color="auto"/>
                    <w:right w:val="nil"/>
                  </w:tcBorders>
                  <w:shd w:val="clear" w:color="auto" w:fill="auto"/>
                  <w:noWrap/>
                  <w:vAlign w:val="center"/>
                  <w:hideMark/>
                </w:tcPr>
                <w:p w:rsidR="002B0149" w:rsidRPr="002B0149" w:rsidRDefault="002B0149" w:rsidP="002B0149">
                  <w:pPr>
                    <w:spacing w:after="0" w:line="240" w:lineRule="auto"/>
                    <w:jc w:val="center"/>
                    <w:rPr>
                      <w:rFonts w:ascii="Arial" w:hAnsi="Arial" w:cs="Arial"/>
                      <w:sz w:val="16"/>
                      <w:szCs w:val="16"/>
                    </w:rPr>
                  </w:pPr>
                  <w:r w:rsidRPr="002B0149">
                    <w:rPr>
                      <w:rFonts w:ascii="Arial" w:hAnsi="Arial" w:cs="Arial"/>
                      <w:sz w:val="16"/>
                      <w:szCs w:val="16"/>
                    </w:rPr>
                    <w:t> </w:t>
                  </w:r>
                </w:p>
              </w:tc>
              <w:tc>
                <w:tcPr>
                  <w:tcW w:w="1529" w:type="dxa"/>
                  <w:tcBorders>
                    <w:top w:val="nil"/>
                    <w:left w:val="single" w:sz="4" w:space="0" w:color="auto"/>
                    <w:bottom w:val="single" w:sz="8" w:space="0" w:color="auto"/>
                    <w:right w:val="nil"/>
                  </w:tcBorders>
                  <w:shd w:val="clear" w:color="auto" w:fill="auto"/>
                  <w:noWrap/>
                  <w:vAlign w:val="center"/>
                  <w:hideMark/>
                </w:tcPr>
                <w:p w:rsidR="002B0149" w:rsidRPr="002B0149" w:rsidRDefault="002B0149" w:rsidP="002B0149">
                  <w:pPr>
                    <w:spacing w:after="0" w:line="240" w:lineRule="auto"/>
                    <w:jc w:val="center"/>
                    <w:rPr>
                      <w:rFonts w:ascii="Arial" w:hAnsi="Arial" w:cs="Arial"/>
                      <w:sz w:val="16"/>
                      <w:szCs w:val="16"/>
                    </w:rPr>
                  </w:pPr>
                  <w:r w:rsidRPr="002B0149">
                    <w:rPr>
                      <w:rFonts w:ascii="Arial" w:hAnsi="Arial" w:cs="Arial"/>
                      <w:sz w:val="16"/>
                      <w:szCs w:val="16"/>
                    </w:rPr>
                    <w:t> </w:t>
                  </w:r>
                </w:p>
              </w:tc>
              <w:tc>
                <w:tcPr>
                  <w:tcW w:w="1352" w:type="dxa"/>
                  <w:tcBorders>
                    <w:top w:val="nil"/>
                    <w:left w:val="nil"/>
                    <w:bottom w:val="single" w:sz="8" w:space="0" w:color="auto"/>
                    <w:right w:val="nil"/>
                  </w:tcBorders>
                  <w:shd w:val="clear" w:color="auto" w:fill="auto"/>
                  <w:noWrap/>
                  <w:vAlign w:val="center"/>
                  <w:hideMark/>
                </w:tcPr>
                <w:p w:rsidR="002B0149" w:rsidRPr="002B0149" w:rsidRDefault="002B0149" w:rsidP="002B0149">
                  <w:pPr>
                    <w:spacing w:after="0" w:line="240" w:lineRule="auto"/>
                    <w:rPr>
                      <w:rFonts w:ascii="Arial" w:hAnsi="Arial" w:cs="Arial"/>
                      <w:sz w:val="16"/>
                      <w:szCs w:val="16"/>
                    </w:rPr>
                  </w:pPr>
                  <w:r w:rsidRPr="002B0149">
                    <w:rPr>
                      <w:rFonts w:ascii="Arial" w:hAnsi="Arial" w:cs="Arial"/>
                      <w:sz w:val="16"/>
                      <w:szCs w:val="16"/>
                    </w:rPr>
                    <w:t>EPA (old)</w:t>
                  </w:r>
                </w:p>
              </w:tc>
              <w:tc>
                <w:tcPr>
                  <w:tcW w:w="101" w:type="dxa"/>
                  <w:tcBorders>
                    <w:top w:val="nil"/>
                    <w:left w:val="nil"/>
                    <w:bottom w:val="single" w:sz="8" w:space="0" w:color="auto"/>
                    <w:right w:val="single" w:sz="4" w:space="0" w:color="auto"/>
                  </w:tcBorders>
                  <w:shd w:val="clear" w:color="auto" w:fill="auto"/>
                  <w:noWrap/>
                  <w:vAlign w:val="center"/>
                  <w:hideMark/>
                </w:tcPr>
                <w:p w:rsidR="002B0149" w:rsidRPr="002B0149" w:rsidRDefault="002B0149" w:rsidP="002B0149">
                  <w:pPr>
                    <w:spacing w:after="0" w:line="240" w:lineRule="auto"/>
                    <w:jc w:val="center"/>
                    <w:rPr>
                      <w:rFonts w:ascii="Arial" w:hAnsi="Arial" w:cs="Arial"/>
                      <w:sz w:val="16"/>
                      <w:szCs w:val="16"/>
                    </w:rPr>
                  </w:pPr>
                  <w:r w:rsidRPr="002B0149">
                    <w:rPr>
                      <w:rFonts w:ascii="Arial" w:hAnsi="Arial" w:cs="Arial"/>
                      <w:sz w:val="16"/>
                      <w:szCs w:val="16"/>
                    </w:rPr>
                    <w:t> </w:t>
                  </w:r>
                </w:p>
              </w:tc>
              <w:tc>
                <w:tcPr>
                  <w:tcW w:w="1020" w:type="dxa"/>
                  <w:tcBorders>
                    <w:top w:val="nil"/>
                    <w:left w:val="nil"/>
                    <w:bottom w:val="single" w:sz="8" w:space="0" w:color="auto"/>
                    <w:right w:val="single" w:sz="4" w:space="0" w:color="auto"/>
                  </w:tcBorders>
                  <w:shd w:val="clear" w:color="auto" w:fill="auto"/>
                  <w:noWrap/>
                  <w:vAlign w:val="center"/>
                  <w:hideMark/>
                </w:tcPr>
                <w:p w:rsidR="002B0149" w:rsidRPr="002B0149" w:rsidRDefault="002B0149" w:rsidP="002B0149">
                  <w:pPr>
                    <w:spacing w:after="0" w:line="240" w:lineRule="auto"/>
                    <w:jc w:val="center"/>
                    <w:rPr>
                      <w:rFonts w:ascii="Arial" w:hAnsi="Arial" w:cs="Arial"/>
                      <w:sz w:val="16"/>
                      <w:szCs w:val="16"/>
                    </w:rPr>
                  </w:pPr>
                  <w:r w:rsidRPr="002B0149">
                    <w:rPr>
                      <w:rFonts w:ascii="Arial" w:hAnsi="Arial" w:cs="Arial"/>
                      <w:sz w:val="16"/>
                      <w:szCs w:val="16"/>
                    </w:rPr>
                    <w:t> </w:t>
                  </w:r>
                </w:p>
              </w:tc>
              <w:tc>
                <w:tcPr>
                  <w:tcW w:w="1020" w:type="dxa"/>
                  <w:tcBorders>
                    <w:top w:val="nil"/>
                    <w:left w:val="nil"/>
                    <w:bottom w:val="single" w:sz="8" w:space="0" w:color="auto"/>
                    <w:right w:val="single" w:sz="4" w:space="0" w:color="auto"/>
                  </w:tcBorders>
                  <w:shd w:val="clear" w:color="auto" w:fill="auto"/>
                  <w:noWrap/>
                  <w:vAlign w:val="center"/>
                  <w:hideMark/>
                </w:tcPr>
                <w:p w:rsidR="002B0149" w:rsidRPr="002B0149" w:rsidRDefault="002B0149" w:rsidP="002B0149">
                  <w:pPr>
                    <w:spacing w:after="0" w:line="240" w:lineRule="auto"/>
                    <w:jc w:val="center"/>
                    <w:rPr>
                      <w:rFonts w:ascii="Arial" w:hAnsi="Arial" w:cs="Arial"/>
                      <w:sz w:val="16"/>
                      <w:szCs w:val="16"/>
                    </w:rPr>
                  </w:pPr>
                  <w:r w:rsidRPr="002B0149">
                    <w:rPr>
                      <w:rFonts w:ascii="Arial" w:hAnsi="Arial" w:cs="Arial"/>
                      <w:sz w:val="16"/>
                      <w:szCs w:val="16"/>
                    </w:rPr>
                    <w:t> </w:t>
                  </w:r>
                </w:p>
              </w:tc>
              <w:tc>
                <w:tcPr>
                  <w:tcW w:w="1581" w:type="dxa"/>
                  <w:tcBorders>
                    <w:top w:val="nil"/>
                    <w:left w:val="nil"/>
                    <w:bottom w:val="single" w:sz="8" w:space="0" w:color="auto"/>
                    <w:right w:val="single" w:sz="4" w:space="0" w:color="auto"/>
                  </w:tcBorders>
                  <w:shd w:val="clear" w:color="auto" w:fill="auto"/>
                  <w:noWrap/>
                  <w:vAlign w:val="center"/>
                  <w:hideMark/>
                </w:tcPr>
                <w:p w:rsidR="002B0149" w:rsidRPr="002B0149" w:rsidRDefault="002B0149" w:rsidP="002B0149">
                  <w:pPr>
                    <w:spacing w:after="0" w:line="240" w:lineRule="auto"/>
                    <w:jc w:val="center"/>
                    <w:rPr>
                      <w:rFonts w:ascii="Arial" w:hAnsi="Arial" w:cs="Arial"/>
                      <w:b/>
                      <w:bCs/>
                      <w:sz w:val="16"/>
                      <w:szCs w:val="16"/>
                    </w:rPr>
                  </w:pPr>
                  <w:r w:rsidRPr="002B0149">
                    <w:rPr>
                      <w:rFonts w:ascii="Arial" w:hAnsi="Arial" w:cs="Arial"/>
                      <w:b/>
                      <w:bCs/>
                      <w:sz w:val="16"/>
                      <w:szCs w:val="16"/>
                    </w:rPr>
                    <w:t> </w:t>
                  </w:r>
                </w:p>
              </w:tc>
              <w:tc>
                <w:tcPr>
                  <w:tcW w:w="3037" w:type="dxa"/>
                  <w:vMerge/>
                  <w:tcBorders>
                    <w:top w:val="nil"/>
                    <w:left w:val="single" w:sz="4" w:space="0" w:color="auto"/>
                    <w:bottom w:val="single" w:sz="8" w:space="0" w:color="000000"/>
                    <w:right w:val="single" w:sz="8" w:space="0" w:color="auto"/>
                  </w:tcBorders>
                  <w:vAlign w:val="center"/>
                  <w:hideMark/>
                </w:tcPr>
                <w:p w:rsidR="002B0149" w:rsidRPr="002B0149" w:rsidRDefault="002B0149" w:rsidP="002B0149">
                  <w:pPr>
                    <w:spacing w:after="0" w:line="240" w:lineRule="auto"/>
                    <w:rPr>
                      <w:rFonts w:ascii="Arial" w:hAnsi="Arial" w:cs="Arial"/>
                      <w:sz w:val="16"/>
                      <w:szCs w:val="16"/>
                    </w:rPr>
                  </w:pPr>
                </w:p>
              </w:tc>
            </w:tr>
            <w:tr w:rsidR="002B0149" w:rsidRPr="002B0149" w:rsidTr="002B0149">
              <w:trPr>
                <w:trHeight w:val="255"/>
              </w:trPr>
              <w:tc>
                <w:tcPr>
                  <w:tcW w:w="520" w:type="dxa"/>
                  <w:tcBorders>
                    <w:top w:val="nil"/>
                    <w:left w:val="single" w:sz="8" w:space="0" w:color="auto"/>
                    <w:bottom w:val="nil"/>
                    <w:right w:val="nil"/>
                  </w:tcBorders>
                  <w:shd w:val="clear" w:color="auto" w:fill="auto"/>
                  <w:noWrap/>
                  <w:vAlign w:val="center"/>
                  <w:hideMark/>
                </w:tcPr>
                <w:p w:rsidR="002B0149" w:rsidRPr="002B0149" w:rsidRDefault="002B0149" w:rsidP="002B0149">
                  <w:pPr>
                    <w:spacing w:after="0" w:line="240" w:lineRule="auto"/>
                    <w:jc w:val="center"/>
                    <w:rPr>
                      <w:rFonts w:ascii="Arial" w:hAnsi="Arial" w:cs="Arial"/>
                      <w:b/>
                      <w:bCs/>
                      <w:sz w:val="16"/>
                      <w:szCs w:val="16"/>
                    </w:rPr>
                  </w:pPr>
                  <w:r w:rsidRPr="002B0149">
                    <w:rPr>
                      <w:rFonts w:ascii="Arial" w:hAnsi="Arial" w:cs="Arial"/>
                      <w:b/>
                      <w:bCs/>
                      <w:sz w:val="16"/>
                      <w:szCs w:val="16"/>
                    </w:rPr>
                    <w:t>3</w:t>
                  </w:r>
                </w:p>
              </w:tc>
              <w:tc>
                <w:tcPr>
                  <w:tcW w:w="2982" w:type="dxa"/>
                  <w:gridSpan w:val="3"/>
                  <w:tcBorders>
                    <w:top w:val="nil"/>
                    <w:left w:val="single" w:sz="4" w:space="0" w:color="auto"/>
                    <w:bottom w:val="nil"/>
                    <w:right w:val="single" w:sz="4" w:space="0" w:color="000000"/>
                  </w:tcBorders>
                  <w:shd w:val="clear" w:color="auto" w:fill="auto"/>
                  <w:noWrap/>
                  <w:vAlign w:val="center"/>
                  <w:hideMark/>
                </w:tcPr>
                <w:p w:rsidR="002B0149" w:rsidRPr="002B0149" w:rsidRDefault="002B0149" w:rsidP="002B0149">
                  <w:pPr>
                    <w:spacing w:after="0" w:line="240" w:lineRule="auto"/>
                    <w:rPr>
                      <w:rFonts w:ascii="Arial" w:hAnsi="Arial" w:cs="Arial"/>
                      <w:b/>
                      <w:bCs/>
                      <w:sz w:val="16"/>
                      <w:szCs w:val="16"/>
                    </w:rPr>
                  </w:pPr>
                  <w:r w:rsidRPr="002B0149">
                    <w:rPr>
                      <w:rFonts w:ascii="Arial" w:hAnsi="Arial" w:cs="Arial"/>
                      <w:b/>
                      <w:bCs/>
                      <w:sz w:val="16"/>
                      <w:szCs w:val="16"/>
                    </w:rPr>
                    <w:t>EPA-MCL-based Sources</w:t>
                  </w:r>
                </w:p>
              </w:tc>
              <w:tc>
                <w:tcPr>
                  <w:tcW w:w="1020" w:type="dxa"/>
                  <w:tcBorders>
                    <w:top w:val="nil"/>
                    <w:left w:val="nil"/>
                    <w:bottom w:val="nil"/>
                    <w:right w:val="single" w:sz="4" w:space="0" w:color="auto"/>
                  </w:tcBorders>
                  <w:shd w:val="clear" w:color="auto" w:fill="auto"/>
                  <w:noWrap/>
                  <w:vAlign w:val="center"/>
                  <w:hideMark/>
                </w:tcPr>
                <w:p w:rsidR="002B0149" w:rsidRPr="002B0149" w:rsidRDefault="002B0149" w:rsidP="002B0149">
                  <w:pPr>
                    <w:spacing w:after="0" w:line="240" w:lineRule="auto"/>
                    <w:jc w:val="center"/>
                    <w:rPr>
                      <w:rFonts w:ascii="Arial" w:hAnsi="Arial" w:cs="Arial"/>
                      <w:b/>
                      <w:bCs/>
                      <w:sz w:val="16"/>
                      <w:szCs w:val="16"/>
                    </w:rPr>
                  </w:pPr>
                  <w:r w:rsidRPr="002B0149">
                    <w:rPr>
                      <w:rFonts w:ascii="Arial" w:hAnsi="Arial" w:cs="Arial"/>
                      <w:b/>
                      <w:bCs/>
                      <w:sz w:val="16"/>
                      <w:szCs w:val="16"/>
                    </w:rPr>
                    <w:t>2/42</w:t>
                  </w:r>
                </w:p>
              </w:tc>
              <w:tc>
                <w:tcPr>
                  <w:tcW w:w="1020" w:type="dxa"/>
                  <w:tcBorders>
                    <w:top w:val="nil"/>
                    <w:left w:val="nil"/>
                    <w:bottom w:val="nil"/>
                    <w:right w:val="single" w:sz="4" w:space="0" w:color="auto"/>
                  </w:tcBorders>
                  <w:shd w:val="clear" w:color="auto" w:fill="auto"/>
                  <w:noWrap/>
                  <w:vAlign w:val="center"/>
                  <w:hideMark/>
                </w:tcPr>
                <w:p w:rsidR="002B0149" w:rsidRPr="002B0149" w:rsidRDefault="002B0149" w:rsidP="002B0149">
                  <w:pPr>
                    <w:spacing w:after="0" w:line="240" w:lineRule="auto"/>
                    <w:jc w:val="center"/>
                    <w:rPr>
                      <w:rFonts w:ascii="Arial" w:hAnsi="Arial" w:cs="Arial"/>
                      <w:b/>
                      <w:bCs/>
                      <w:sz w:val="16"/>
                      <w:szCs w:val="16"/>
                    </w:rPr>
                  </w:pPr>
                  <w:r w:rsidRPr="002B0149">
                    <w:rPr>
                      <w:rFonts w:ascii="Arial" w:hAnsi="Arial" w:cs="Arial"/>
                      <w:b/>
                      <w:bCs/>
                      <w:sz w:val="16"/>
                      <w:szCs w:val="16"/>
                    </w:rPr>
                    <w:t>~4.8</w:t>
                  </w:r>
                </w:p>
              </w:tc>
              <w:tc>
                <w:tcPr>
                  <w:tcW w:w="1581" w:type="dxa"/>
                  <w:tcBorders>
                    <w:top w:val="nil"/>
                    <w:left w:val="nil"/>
                    <w:bottom w:val="nil"/>
                    <w:right w:val="single" w:sz="4" w:space="0" w:color="auto"/>
                  </w:tcBorders>
                  <w:shd w:val="clear" w:color="auto" w:fill="auto"/>
                  <w:noWrap/>
                  <w:vAlign w:val="center"/>
                  <w:hideMark/>
                </w:tcPr>
                <w:p w:rsidR="002B0149" w:rsidRPr="002B0149" w:rsidRDefault="002B0149" w:rsidP="002B0149">
                  <w:pPr>
                    <w:spacing w:after="0" w:line="240" w:lineRule="auto"/>
                    <w:jc w:val="center"/>
                    <w:rPr>
                      <w:rFonts w:ascii="Arial" w:hAnsi="Arial" w:cs="Arial"/>
                      <w:b/>
                      <w:bCs/>
                      <w:sz w:val="16"/>
                      <w:szCs w:val="16"/>
                    </w:rPr>
                  </w:pPr>
                  <w:r w:rsidRPr="002B0149">
                    <w:rPr>
                      <w:rFonts w:ascii="Arial" w:hAnsi="Arial" w:cs="Arial"/>
                      <w:b/>
                      <w:bCs/>
                      <w:sz w:val="16"/>
                      <w:szCs w:val="16"/>
                    </w:rPr>
                    <w:t>0.007</w:t>
                  </w:r>
                </w:p>
              </w:tc>
              <w:tc>
                <w:tcPr>
                  <w:tcW w:w="3037" w:type="dxa"/>
                  <w:vMerge w:val="restart"/>
                  <w:tcBorders>
                    <w:top w:val="nil"/>
                    <w:left w:val="single" w:sz="4" w:space="0" w:color="auto"/>
                    <w:bottom w:val="single" w:sz="4" w:space="0" w:color="000000"/>
                    <w:right w:val="single" w:sz="8" w:space="0" w:color="auto"/>
                  </w:tcBorders>
                  <w:shd w:val="clear" w:color="auto" w:fill="auto"/>
                  <w:vAlign w:val="center"/>
                  <w:hideMark/>
                </w:tcPr>
                <w:p w:rsidR="002B0149" w:rsidRPr="002B0149" w:rsidRDefault="002B0149" w:rsidP="002B0149">
                  <w:pPr>
                    <w:spacing w:after="0" w:line="240" w:lineRule="auto"/>
                    <w:jc w:val="center"/>
                    <w:rPr>
                      <w:rFonts w:ascii="Arial" w:hAnsi="Arial" w:cs="Arial"/>
                      <w:sz w:val="16"/>
                      <w:szCs w:val="16"/>
                    </w:rPr>
                  </w:pPr>
                  <w:r w:rsidRPr="002B0149">
                    <w:rPr>
                      <w:rFonts w:ascii="Arial" w:hAnsi="Arial" w:cs="Arial"/>
                      <w:sz w:val="16"/>
                      <w:szCs w:val="16"/>
                    </w:rPr>
                    <w:t>IA, WI (groundwater)</w:t>
                  </w:r>
                </w:p>
              </w:tc>
            </w:tr>
            <w:tr w:rsidR="002B0149" w:rsidRPr="002B0149" w:rsidTr="002B0149">
              <w:trPr>
                <w:trHeight w:val="255"/>
              </w:trPr>
              <w:tc>
                <w:tcPr>
                  <w:tcW w:w="520" w:type="dxa"/>
                  <w:tcBorders>
                    <w:top w:val="nil"/>
                    <w:left w:val="single" w:sz="8" w:space="0" w:color="auto"/>
                    <w:bottom w:val="nil"/>
                    <w:right w:val="nil"/>
                  </w:tcBorders>
                  <w:shd w:val="clear" w:color="auto" w:fill="auto"/>
                  <w:noWrap/>
                  <w:vAlign w:val="center"/>
                  <w:hideMark/>
                </w:tcPr>
                <w:p w:rsidR="002B0149" w:rsidRPr="002B0149" w:rsidRDefault="002B0149" w:rsidP="002B0149">
                  <w:pPr>
                    <w:spacing w:after="0" w:line="240" w:lineRule="auto"/>
                    <w:jc w:val="center"/>
                    <w:rPr>
                      <w:rFonts w:ascii="Arial" w:hAnsi="Arial" w:cs="Arial"/>
                      <w:sz w:val="16"/>
                      <w:szCs w:val="16"/>
                    </w:rPr>
                  </w:pPr>
                  <w:r w:rsidRPr="002B0149">
                    <w:rPr>
                      <w:rFonts w:ascii="Arial" w:hAnsi="Arial" w:cs="Arial"/>
                      <w:sz w:val="16"/>
                      <w:szCs w:val="16"/>
                    </w:rPr>
                    <w:t> </w:t>
                  </w:r>
                </w:p>
              </w:tc>
              <w:tc>
                <w:tcPr>
                  <w:tcW w:w="1529" w:type="dxa"/>
                  <w:tcBorders>
                    <w:top w:val="nil"/>
                    <w:left w:val="single" w:sz="4" w:space="0" w:color="auto"/>
                    <w:bottom w:val="nil"/>
                    <w:right w:val="nil"/>
                  </w:tcBorders>
                  <w:shd w:val="clear" w:color="auto" w:fill="auto"/>
                  <w:noWrap/>
                  <w:vAlign w:val="center"/>
                  <w:hideMark/>
                </w:tcPr>
                <w:p w:rsidR="002B0149" w:rsidRPr="002B0149" w:rsidRDefault="002B0149" w:rsidP="002B0149">
                  <w:pPr>
                    <w:spacing w:after="0" w:line="240" w:lineRule="auto"/>
                    <w:jc w:val="center"/>
                    <w:rPr>
                      <w:rFonts w:ascii="Arial" w:hAnsi="Arial" w:cs="Arial"/>
                      <w:sz w:val="16"/>
                      <w:szCs w:val="16"/>
                    </w:rPr>
                  </w:pPr>
                  <w:r w:rsidRPr="002B0149">
                    <w:rPr>
                      <w:rFonts w:ascii="Arial" w:hAnsi="Arial" w:cs="Arial"/>
                      <w:sz w:val="16"/>
                      <w:szCs w:val="16"/>
                    </w:rPr>
                    <w:t>1</w:t>
                  </w:r>
                </w:p>
              </w:tc>
              <w:tc>
                <w:tcPr>
                  <w:tcW w:w="1352" w:type="dxa"/>
                  <w:tcBorders>
                    <w:top w:val="nil"/>
                    <w:left w:val="nil"/>
                    <w:bottom w:val="nil"/>
                    <w:right w:val="nil"/>
                  </w:tcBorders>
                  <w:shd w:val="clear" w:color="auto" w:fill="auto"/>
                  <w:noWrap/>
                  <w:vAlign w:val="center"/>
                  <w:hideMark/>
                </w:tcPr>
                <w:p w:rsidR="002B0149" w:rsidRPr="002B0149" w:rsidRDefault="002B0149" w:rsidP="002B0149">
                  <w:pPr>
                    <w:spacing w:after="0" w:line="240" w:lineRule="auto"/>
                    <w:rPr>
                      <w:rFonts w:ascii="Arial" w:hAnsi="Arial" w:cs="Arial"/>
                      <w:sz w:val="16"/>
                      <w:szCs w:val="16"/>
                    </w:rPr>
                  </w:pPr>
                  <w:r w:rsidRPr="002B0149">
                    <w:rPr>
                      <w:rFonts w:ascii="Arial" w:hAnsi="Arial" w:cs="Arial"/>
                      <w:sz w:val="16"/>
                      <w:szCs w:val="16"/>
                    </w:rPr>
                    <w:t>DWS &amp; HA</w:t>
                  </w:r>
                </w:p>
              </w:tc>
              <w:tc>
                <w:tcPr>
                  <w:tcW w:w="101" w:type="dxa"/>
                  <w:tcBorders>
                    <w:top w:val="nil"/>
                    <w:left w:val="nil"/>
                    <w:bottom w:val="nil"/>
                    <w:right w:val="single" w:sz="4" w:space="0" w:color="auto"/>
                  </w:tcBorders>
                  <w:shd w:val="clear" w:color="auto" w:fill="auto"/>
                  <w:noWrap/>
                  <w:vAlign w:val="center"/>
                  <w:hideMark/>
                </w:tcPr>
                <w:p w:rsidR="002B0149" w:rsidRPr="002B0149" w:rsidRDefault="002B0149" w:rsidP="002B0149">
                  <w:pPr>
                    <w:spacing w:after="0" w:line="240" w:lineRule="auto"/>
                    <w:jc w:val="center"/>
                    <w:rPr>
                      <w:rFonts w:ascii="Arial" w:hAnsi="Arial" w:cs="Arial"/>
                      <w:sz w:val="16"/>
                      <w:szCs w:val="16"/>
                    </w:rPr>
                  </w:pPr>
                  <w:r w:rsidRPr="002B0149">
                    <w:rPr>
                      <w:rFonts w:ascii="Arial" w:hAnsi="Arial" w:cs="Arial"/>
                      <w:sz w:val="16"/>
                      <w:szCs w:val="16"/>
                    </w:rPr>
                    <w:t> </w:t>
                  </w:r>
                </w:p>
              </w:tc>
              <w:tc>
                <w:tcPr>
                  <w:tcW w:w="1020" w:type="dxa"/>
                  <w:tcBorders>
                    <w:top w:val="nil"/>
                    <w:left w:val="nil"/>
                    <w:bottom w:val="nil"/>
                    <w:right w:val="single" w:sz="4" w:space="0" w:color="auto"/>
                  </w:tcBorders>
                  <w:shd w:val="clear" w:color="auto" w:fill="auto"/>
                  <w:noWrap/>
                  <w:vAlign w:val="center"/>
                  <w:hideMark/>
                </w:tcPr>
                <w:p w:rsidR="002B0149" w:rsidRPr="002B0149" w:rsidRDefault="002B0149" w:rsidP="002B0149">
                  <w:pPr>
                    <w:spacing w:after="0" w:line="240" w:lineRule="auto"/>
                    <w:jc w:val="center"/>
                    <w:rPr>
                      <w:rFonts w:ascii="Arial" w:hAnsi="Arial" w:cs="Arial"/>
                      <w:sz w:val="16"/>
                      <w:szCs w:val="16"/>
                    </w:rPr>
                  </w:pPr>
                  <w:r w:rsidRPr="002B0149">
                    <w:rPr>
                      <w:rFonts w:ascii="Arial" w:hAnsi="Arial" w:cs="Arial"/>
                      <w:sz w:val="16"/>
                      <w:szCs w:val="16"/>
                    </w:rPr>
                    <w:t> </w:t>
                  </w:r>
                </w:p>
              </w:tc>
              <w:tc>
                <w:tcPr>
                  <w:tcW w:w="1020" w:type="dxa"/>
                  <w:tcBorders>
                    <w:top w:val="nil"/>
                    <w:left w:val="nil"/>
                    <w:bottom w:val="nil"/>
                    <w:right w:val="single" w:sz="4" w:space="0" w:color="auto"/>
                  </w:tcBorders>
                  <w:shd w:val="clear" w:color="auto" w:fill="auto"/>
                  <w:noWrap/>
                  <w:vAlign w:val="center"/>
                  <w:hideMark/>
                </w:tcPr>
                <w:p w:rsidR="002B0149" w:rsidRPr="002B0149" w:rsidRDefault="002B0149" w:rsidP="002B0149">
                  <w:pPr>
                    <w:spacing w:after="0" w:line="240" w:lineRule="auto"/>
                    <w:jc w:val="center"/>
                    <w:rPr>
                      <w:rFonts w:ascii="Arial" w:hAnsi="Arial" w:cs="Arial"/>
                      <w:sz w:val="16"/>
                      <w:szCs w:val="16"/>
                    </w:rPr>
                  </w:pPr>
                  <w:r w:rsidRPr="002B0149">
                    <w:rPr>
                      <w:rFonts w:ascii="Arial" w:hAnsi="Arial" w:cs="Arial"/>
                      <w:sz w:val="16"/>
                      <w:szCs w:val="16"/>
                    </w:rPr>
                    <w:t> </w:t>
                  </w:r>
                </w:p>
              </w:tc>
              <w:tc>
                <w:tcPr>
                  <w:tcW w:w="1581" w:type="dxa"/>
                  <w:tcBorders>
                    <w:top w:val="nil"/>
                    <w:left w:val="nil"/>
                    <w:bottom w:val="nil"/>
                    <w:right w:val="single" w:sz="4" w:space="0" w:color="auto"/>
                  </w:tcBorders>
                  <w:shd w:val="clear" w:color="auto" w:fill="auto"/>
                  <w:noWrap/>
                  <w:vAlign w:val="center"/>
                  <w:hideMark/>
                </w:tcPr>
                <w:p w:rsidR="002B0149" w:rsidRPr="002B0149" w:rsidRDefault="002B0149" w:rsidP="002B0149">
                  <w:pPr>
                    <w:spacing w:after="0" w:line="240" w:lineRule="auto"/>
                    <w:jc w:val="center"/>
                    <w:rPr>
                      <w:rFonts w:ascii="Arial" w:hAnsi="Arial" w:cs="Arial"/>
                      <w:b/>
                      <w:bCs/>
                      <w:sz w:val="16"/>
                      <w:szCs w:val="16"/>
                    </w:rPr>
                  </w:pPr>
                  <w:r w:rsidRPr="002B0149">
                    <w:rPr>
                      <w:rFonts w:ascii="Arial" w:hAnsi="Arial" w:cs="Arial"/>
                      <w:b/>
                      <w:bCs/>
                      <w:sz w:val="16"/>
                      <w:szCs w:val="16"/>
                    </w:rPr>
                    <w:t> </w:t>
                  </w:r>
                </w:p>
              </w:tc>
              <w:tc>
                <w:tcPr>
                  <w:tcW w:w="3037" w:type="dxa"/>
                  <w:vMerge/>
                  <w:tcBorders>
                    <w:top w:val="nil"/>
                    <w:left w:val="single" w:sz="4" w:space="0" w:color="auto"/>
                    <w:bottom w:val="single" w:sz="4" w:space="0" w:color="000000"/>
                    <w:right w:val="single" w:sz="8" w:space="0" w:color="auto"/>
                  </w:tcBorders>
                  <w:vAlign w:val="center"/>
                  <w:hideMark/>
                </w:tcPr>
                <w:p w:rsidR="002B0149" w:rsidRPr="002B0149" w:rsidRDefault="002B0149" w:rsidP="002B0149">
                  <w:pPr>
                    <w:spacing w:after="0" w:line="240" w:lineRule="auto"/>
                    <w:rPr>
                      <w:rFonts w:ascii="Arial" w:hAnsi="Arial" w:cs="Arial"/>
                      <w:sz w:val="16"/>
                      <w:szCs w:val="16"/>
                    </w:rPr>
                  </w:pPr>
                </w:p>
              </w:tc>
            </w:tr>
            <w:tr w:rsidR="002B0149" w:rsidRPr="002B0149" w:rsidTr="002B0149">
              <w:trPr>
                <w:trHeight w:val="255"/>
              </w:trPr>
              <w:tc>
                <w:tcPr>
                  <w:tcW w:w="520" w:type="dxa"/>
                  <w:tcBorders>
                    <w:top w:val="nil"/>
                    <w:left w:val="single" w:sz="8" w:space="0" w:color="auto"/>
                    <w:bottom w:val="single" w:sz="4" w:space="0" w:color="auto"/>
                    <w:right w:val="nil"/>
                  </w:tcBorders>
                  <w:shd w:val="clear" w:color="auto" w:fill="auto"/>
                  <w:noWrap/>
                  <w:vAlign w:val="center"/>
                  <w:hideMark/>
                </w:tcPr>
                <w:p w:rsidR="002B0149" w:rsidRPr="002B0149" w:rsidRDefault="002B0149" w:rsidP="002B0149">
                  <w:pPr>
                    <w:spacing w:after="0" w:line="240" w:lineRule="auto"/>
                    <w:jc w:val="center"/>
                    <w:rPr>
                      <w:rFonts w:ascii="Arial" w:hAnsi="Arial" w:cs="Arial"/>
                      <w:sz w:val="16"/>
                      <w:szCs w:val="16"/>
                    </w:rPr>
                  </w:pPr>
                  <w:r w:rsidRPr="002B0149">
                    <w:rPr>
                      <w:rFonts w:ascii="Arial" w:hAnsi="Arial" w:cs="Arial"/>
                      <w:sz w:val="16"/>
                      <w:szCs w:val="16"/>
                    </w:rPr>
                    <w:t> </w:t>
                  </w:r>
                </w:p>
              </w:tc>
              <w:tc>
                <w:tcPr>
                  <w:tcW w:w="1529" w:type="dxa"/>
                  <w:tcBorders>
                    <w:top w:val="nil"/>
                    <w:left w:val="single" w:sz="4" w:space="0" w:color="auto"/>
                    <w:bottom w:val="single" w:sz="4" w:space="0" w:color="auto"/>
                    <w:right w:val="nil"/>
                  </w:tcBorders>
                  <w:shd w:val="clear" w:color="auto" w:fill="auto"/>
                  <w:noWrap/>
                  <w:vAlign w:val="center"/>
                  <w:hideMark/>
                </w:tcPr>
                <w:p w:rsidR="002B0149" w:rsidRPr="002B0149" w:rsidRDefault="002B0149" w:rsidP="002B0149">
                  <w:pPr>
                    <w:spacing w:after="0" w:line="240" w:lineRule="auto"/>
                    <w:jc w:val="center"/>
                    <w:rPr>
                      <w:rFonts w:ascii="Arial" w:hAnsi="Arial" w:cs="Arial"/>
                      <w:sz w:val="16"/>
                      <w:szCs w:val="16"/>
                    </w:rPr>
                  </w:pPr>
                  <w:r w:rsidRPr="002B0149">
                    <w:rPr>
                      <w:rFonts w:ascii="Arial" w:hAnsi="Arial" w:cs="Arial"/>
                      <w:sz w:val="16"/>
                      <w:szCs w:val="16"/>
                    </w:rPr>
                    <w:t>2</w:t>
                  </w:r>
                </w:p>
              </w:tc>
              <w:tc>
                <w:tcPr>
                  <w:tcW w:w="1352" w:type="dxa"/>
                  <w:tcBorders>
                    <w:top w:val="nil"/>
                    <w:left w:val="nil"/>
                    <w:bottom w:val="single" w:sz="4" w:space="0" w:color="auto"/>
                    <w:right w:val="nil"/>
                  </w:tcBorders>
                  <w:shd w:val="clear" w:color="auto" w:fill="auto"/>
                  <w:noWrap/>
                  <w:vAlign w:val="center"/>
                  <w:hideMark/>
                </w:tcPr>
                <w:p w:rsidR="002B0149" w:rsidRPr="002B0149" w:rsidRDefault="002B0149" w:rsidP="002B0149">
                  <w:pPr>
                    <w:spacing w:after="0" w:line="240" w:lineRule="auto"/>
                    <w:rPr>
                      <w:rFonts w:ascii="Arial" w:hAnsi="Arial" w:cs="Arial"/>
                      <w:sz w:val="16"/>
                      <w:szCs w:val="16"/>
                    </w:rPr>
                  </w:pPr>
                  <w:r w:rsidRPr="002B0149">
                    <w:rPr>
                      <w:rFonts w:ascii="Arial" w:hAnsi="Arial" w:cs="Arial"/>
                      <w:sz w:val="16"/>
                      <w:szCs w:val="16"/>
                    </w:rPr>
                    <w:t>EPA MCL</w:t>
                  </w:r>
                </w:p>
              </w:tc>
              <w:tc>
                <w:tcPr>
                  <w:tcW w:w="101" w:type="dxa"/>
                  <w:tcBorders>
                    <w:top w:val="nil"/>
                    <w:left w:val="nil"/>
                    <w:bottom w:val="single" w:sz="4" w:space="0" w:color="auto"/>
                    <w:right w:val="single" w:sz="4" w:space="0" w:color="auto"/>
                  </w:tcBorders>
                  <w:shd w:val="clear" w:color="auto" w:fill="auto"/>
                  <w:noWrap/>
                  <w:vAlign w:val="center"/>
                  <w:hideMark/>
                </w:tcPr>
                <w:p w:rsidR="002B0149" w:rsidRPr="002B0149" w:rsidRDefault="002B0149" w:rsidP="002B0149">
                  <w:pPr>
                    <w:spacing w:after="0" w:line="240" w:lineRule="auto"/>
                    <w:jc w:val="center"/>
                    <w:rPr>
                      <w:rFonts w:ascii="Arial" w:hAnsi="Arial" w:cs="Arial"/>
                      <w:sz w:val="16"/>
                      <w:szCs w:val="16"/>
                    </w:rPr>
                  </w:pPr>
                  <w:r w:rsidRPr="002B0149">
                    <w:rPr>
                      <w:rFonts w:ascii="Arial" w:hAnsi="Arial" w:cs="Arial"/>
                      <w:sz w:val="16"/>
                      <w:szCs w:val="16"/>
                    </w:rPr>
                    <w:t> </w:t>
                  </w:r>
                </w:p>
              </w:tc>
              <w:tc>
                <w:tcPr>
                  <w:tcW w:w="1020" w:type="dxa"/>
                  <w:tcBorders>
                    <w:top w:val="nil"/>
                    <w:left w:val="nil"/>
                    <w:bottom w:val="single" w:sz="4" w:space="0" w:color="auto"/>
                    <w:right w:val="single" w:sz="4" w:space="0" w:color="auto"/>
                  </w:tcBorders>
                  <w:shd w:val="clear" w:color="auto" w:fill="auto"/>
                  <w:noWrap/>
                  <w:vAlign w:val="center"/>
                  <w:hideMark/>
                </w:tcPr>
                <w:p w:rsidR="002B0149" w:rsidRPr="002B0149" w:rsidRDefault="002B0149" w:rsidP="002B0149">
                  <w:pPr>
                    <w:spacing w:after="0" w:line="240" w:lineRule="auto"/>
                    <w:jc w:val="center"/>
                    <w:rPr>
                      <w:rFonts w:ascii="Arial" w:hAnsi="Arial" w:cs="Arial"/>
                      <w:sz w:val="16"/>
                      <w:szCs w:val="16"/>
                    </w:rPr>
                  </w:pPr>
                  <w:r w:rsidRPr="002B0149">
                    <w:rPr>
                      <w:rFonts w:ascii="Arial" w:hAnsi="Arial" w:cs="Arial"/>
                      <w:sz w:val="16"/>
                      <w:szCs w:val="16"/>
                    </w:rPr>
                    <w:t> </w:t>
                  </w:r>
                </w:p>
              </w:tc>
              <w:tc>
                <w:tcPr>
                  <w:tcW w:w="1020" w:type="dxa"/>
                  <w:tcBorders>
                    <w:top w:val="nil"/>
                    <w:left w:val="nil"/>
                    <w:bottom w:val="single" w:sz="4" w:space="0" w:color="auto"/>
                    <w:right w:val="single" w:sz="4" w:space="0" w:color="auto"/>
                  </w:tcBorders>
                  <w:shd w:val="clear" w:color="auto" w:fill="auto"/>
                  <w:noWrap/>
                  <w:vAlign w:val="center"/>
                  <w:hideMark/>
                </w:tcPr>
                <w:p w:rsidR="002B0149" w:rsidRPr="002B0149" w:rsidRDefault="002B0149" w:rsidP="002B0149">
                  <w:pPr>
                    <w:spacing w:after="0" w:line="240" w:lineRule="auto"/>
                    <w:jc w:val="center"/>
                    <w:rPr>
                      <w:rFonts w:ascii="Arial" w:hAnsi="Arial" w:cs="Arial"/>
                      <w:sz w:val="16"/>
                      <w:szCs w:val="16"/>
                    </w:rPr>
                  </w:pPr>
                  <w:r w:rsidRPr="002B0149">
                    <w:rPr>
                      <w:rFonts w:ascii="Arial" w:hAnsi="Arial" w:cs="Arial"/>
                      <w:sz w:val="16"/>
                      <w:szCs w:val="16"/>
                    </w:rPr>
                    <w:t> </w:t>
                  </w:r>
                </w:p>
              </w:tc>
              <w:tc>
                <w:tcPr>
                  <w:tcW w:w="1581" w:type="dxa"/>
                  <w:tcBorders>
                    <w:top w:val="nil"/>
                    <w:left w:val="nil"/>
                    <w:bottom w:val="single" w:sz="4" w:space="0" w:color="auto"/>
                    <w:right w:val="single" w:sz="4" w:space="0" w:color="auto"/>
                  </w:tcBorders>
                  <w:shd w:val="clear" w:color="auto" w:fill="auto"/>
                  <w:noWrap/>
                  <w:vAlign w:val="center"/>
                  <w:hideMark/>
                </w:tcPr>
                <w:p w:rsidR="002B0149" w:rsidRPr="002B0149" w:rsidRDefault="002B0149" w:rsidP="002B0149">
                  <w:pPr>
                    <w:spacing w:after="0" w:line="240" w:lineRule="auto"/>
                    <w:jc w:val="center"/>
                    <w:rPr>
                      <w:rFonts w:ascii="Arial" w:hAnsi="Arial" w:cs="Arial"/>
                      <w:b/>
                      <w:bCs/>
                      <w:sz w:val="16"/>
                      <w:szCs w:val="16"/>
                    </w:rPr>
                  </w:pPr>
                  <w:r w:rsidRPr="002B0149">
                    <w:rPr>
                      <w:rFonts w:ascii="Arial" w:hAnsi="Arial" w:cs="Arial"/>
                      <w:b/>
                      <w:bCs/>
                      <w:sz w:val="16"/>
                      <w:szCs w:val="16"/>
                    </w:rPr>
                    <w:t> </w:t>
                  </w:r>
                </w:p>
              </w:tc>
              <w:tc>
                <w:tcPr>
                  <w:tcW w:w="3037" w:type="dxa"/>
                  <w:vMerge/>
                  <w:tcBorders>
                    <w:top w:val="nil"/>
                    <w:left w:val="single" w:sz="4" w:space="0" w:color="auto"/>
                    <w:bottom w:val="single" w:sz="4" w:space="0" w:color="000000"/>
                    <w:right w:val="single" w:sz="8" w:space="0" w:color="auto"/>
                  </w:tcBorders>
                  <w:vAlign w:val="center"/>
                  <w:hideMark/>
                </w:tcPr>
                <w:p w:rsidR="002B0149" w:rsidRPr="002B0149" w:rsidRDefault="002B0149" w:rsidP="002B0149">
                  <w:pPr>
                    <w:spacing w:after="0" w:line="240" w:lineRule="auto"/>
                    <w:rPr>
                      <w:rFonts w:ascii="Arial" w:hAnsi="Arial" w:cs="Arial"/>
                      <w:sz w:val="16"/>
                      <w:szCs w:val="16"/>
                    </w:rPr>
                  </w:pPr>
                </w:p>
              </w:tc>
            </w:tr>
            <w:tr w:rsidR="002B0149" w:rsidRPr="002B0149" w:rsidTr="002B0149">
              <w:trPr>
                <w:trHeight w:val="255"/>
              </w:trPr>
              <w:tc>
                <w:tcPr>
                  <w:tcW w:w="520" w:type="dxa"/>
                  <w:tcBorders>
                    <w:top w:val="nil"/>
                    <w:left w:val="single" w:sz="8" w:space="0" w:color="auto"/>
                    <w:bottom w:val="nil"/>
                    <w:right w:val="nil"/>
                  </w:tcBorders>
                  <w:shd w:val="clear" w:color="auto" w:fill="auto"/>
                  <w:noWrap/>
                  <w:vAlign w:val="center"/>
                  <w:hideMark/>
                </w:tcPr>
                <w:p w:rsidR="002B0149" w:rsidRPr="002B0149" w:rsidRDefault="002B0149" w:rsidP="002B0149">
                  <w:pPr>
                    <w:spacing w:after="0" w:line="240" w:lineRule="auto"/>
                    <w:jc w:val="center"/>
                    <w:rPr>
                      <w:rFonts w:ascii="Arial" w:hAnsi="Arial" w:cs="Arial"/>
                      <w:b/>
                      <w:bCs/>
                      <w:sz w:val="16"/>
                      <w:szCs w:val="16"/>
                    </w:rPr>
                  </w:pPr>
                  <w:r w:rsidRPr="002B0149">
                    <w:rPr>
                      <w:rFonts w:ascii="Arial" w:hAnsi="Arial" w:cs="Arial"/>
                      <w:b/>
                      <w:bCs/>
                      <w:sz w:val="16"/>
                      <w:szCs w:val="16"/>
                    </w:rPr>
                    <w:t>4</w:t>
                  </w:r>
                </w:p>
              </w:tc>
              <w:tc>
                <w:tcPr>
                  <w:tcW w:w="2881" w:type="dxa"/>
                  <w:gridSpan w:val="2"/>
                  <w:tcBorders>
                    <w:top w:val="single" w:sz="4" w:space="0" w:color="auto"/>
                    <w:left w:val="single" w:sz="4" w:space="0" w:color="auto"/>
                    <w:bottom w:val="single" w:sz="4" w:space="0" w:color="auto"/>
                    <w:right w:val="nil"/>
                  </w:tcBorders>
                  <w:shd w:val="clear" w:color="auto" w:fill="auto"/>
                  <w:noWrap/>
                  <w:vAlign w:val="center"/>
                  <w:hideMark/>
                </w:tcPr>
                <w:p w:rsidR="002B0149" w:rsidRPr="002B0149" w:rsidRDefault="002B0149" w:rsidP="002B0149">
                  <w:pPr>
                    <w:spacing w:after="0" w:line="240" w:lineRule="auto"/>
                    <w:rPr>
                      <w:rFonts w:ascii="Arial" w:hAnsi="Arial" w:cs="Arial"/>
                      <w:b/>
                      <w:bCs/>
                      <w:sz w:val="16"/>
                      <w:szCs w:val="16"/>
                    </w:rPr>
                  </w:pPr>
                  <w:r w:rsidRPr="002B0149">
                    <w:rPr>
                      <w:rFonts w:ascii="Arial" w:hAnsi="Arial" w:cs="Arial"/>
                      <w:b/>
                      <w:bCs/>
                      <w:sz w:val="16"/>
                      <w:szCs w:val="16"/>
                    </w:rPr>
                    <w:t xml:space="preserve">1999 Cal/EPA </w:t>
                  </w:r>
                </w:p>
              </w:tc>
              <w:tc>
                <w:tcPr>
                  <w:tcW w:w="101" w:type="dxa"/>
                  <w:tcBorders>
                    <w:top w:val="nil"/>
                    <w:left w:val="nil"/>
                    <w:bottom w:val="single" w:sz="4" w:space="0" w:color="auto"/>
                    <w:right w:val="single" w:sz="4" w:space="0" w:color="auto"/>
                  </w:tcBorders>
                  <w:shd w:val="clear" w:color="auto" w:fill="auto"/>
                  <w:noWrap/>
                  <w:vAlign w:val="center"/>
                  <w:hideMark/>
                </w:tcPr>
                <w:p w:rsidR="002B0149" w:rsidRPr="002B0149" w:rsidRDefault="002B0149" w:rsidP="002B0149">
                  <w:pPr>
                    <w:spacing w:after="0" w:line="240" w:lineRule="auto"/>
                    <w:jc w:val="center"/>
                    <w:rPr>
                      <w:rFonts w:ascii="Arial" w:hAnsi="Arial" w:cs="Arial"/>
                      <w:sz w:val="16"/>
                      <w:szCs w:val="16"/>
                    </w:rPr>
                  </w:pPr>
                  <w:r w:rsidRPr="002B0149">
                    <w:rPr>
                      <w:rFonts w:ascii="Arial" w:hAnsi="Arial" w:cs="Arial"/>
                      <w:sz w:val="16"/>
                      <w:szCs w:val="16"/>
                    </w:rPr>
                    <w:t> </w:t>
                  </w:r>
                </w:p>
              </w:tc>
              <w:tc>
                <w:tcPr>
                  <w:tcW w:w="1020" w:type="dxa"/>
                  <w:tcBorders>
                    <w:top w:val="nil"/>
                    <w:left w:val="nil"/>
                    <w:bottom w:val="single" w:sz="4" w:space="0" w:color="auto"/>
                    <w:right w:val="single" w:sz="4" w:space="0" w:color="auto"/>
                  </w:tcBorders>
                  <w:shd w:val="clear" w:color="auto" w:fill="auto"/>
                  <w:noWrap/>
                  <w:vAlign w:val="center"/>
                  <w:hideMark/>
                </w:tcPr>
                <w:p w:rsidR="002B0149" w:rsidRPr="002B0149" w:rsidRDefault="002B0149" w:rsidP="002B0149">
                  <w:pPr>
                    <w:spacing w:after="0" w:line="240" w:lineRule="auto"/>
                    <w:jc w:val="center"/>
                    <w:rPr>
                      <w:rFonts w:ascii="Arial" w:hAnsi="Arial" w:cs="Arial"/>
                      <w:b/>
                      <w:bCs/>
                      <w:sz w:val="16"/>
                      <w:szCs w:val="16"/>
                    </w:rPr>
                  </w:pPr>
                  <w:r w:rsidRPr="002B0149">
                    <w:rPr>
                      <w:rFonts w:ascii="Arial" w:hAnsi="Arial" w:cs="Arial"/>
                      <w:b/>
                      <w:bCs/>
                      <w:sz w:val="16"/>
                      <w:szCs w:val="16"/>
                    </w:rPr>
                    <w:t>1/42</w:t>
                  </w:r>
                </w:p>
              </w:tc>
              <w:tc>
                <w:tcPr>
                  <w:tcW w:w="1020" w:type="dxa"/>
                  <w:tcBorders>
                    <w:top w:val="nil"/>
                    <w:left w:val="nil"/>
                    <w:bottom w:val="single" w:sz="4" w:space="0" w:color="auto"/>
                    <w:right w:val="single" w:sz="4" w:space="0" w:color="auto"/>
                  </w:tcBorders>
                  <w:shd w:val="clear" w:color="auto" w:fill="auto"/>
                  <w:noWrap/>
                  <w:vAlign w:val="center"/>
                  <w:hideMark/>
                </w:tcPr>
                <w:p w:rsidR="002B0149" w:rsidRPr="002B0149" w:rsidRDefault="002B0149" w:rsidP="002B0149">
                  <w:pPr>
                    <w:spacing w:after="0" w:line="240" w:lineRule="auto"/>
                    <w:jc w:val="center"/>
                    <w:rPr>
                      <w:rFonts w:ascii="Arial" w:hAnsi="Arial" w:cs="Arial"/>
                      <w:b/>
                      <w:bCs/>
                      <w:sz w:val="16"/>
                      <w:szCs w:val="16"/>
                    </w:rPr>
                  </w:pPr>
                  <w:r w:rsidRPr="002B0149">
                    <w:rPr>
                      <w:rFonts w:ascii="Arial" w:hAnsi="Arial" w:cs="Arial"/>
                      <w:b/>
                      <w:bCs/>
                      <w:sz w:val="16"/>
                      <w:szCs w:val="16"/>
                    </w:rPr>
                    <w:t>~2.4</w:t>
                  </w:r>
                </w:p>
              </w:tc>
              <w:tc>
                <w:tcPr>
                  <w:tcW w:w="1581" w:type="dxa"/>
                  <w:tcBorders>
                    <w:top w:val="nil"/>
                    <w:left w:val="nil"/>
                    <w:bottom w:val="single" w:sz="4" w:space="0" w:color="auto"/>
                    <w:right w:val="single" w:sz="4" w:space="0" w:color="auto"/>
                  </w:tcBorders>
                  <w:shd w:val="clear" w:color="auto" w:fill="auto"/>
                  <w:noWrap/>
                  <w:vAlign w:val="center"/>
                  <w:hideMark/>
                </w:tcPr>
                <w:p w:rsidR="002B0149" w:rsidRPr="002B0149" w:rsidRDefault="002B0149" w:rsidP="002B0149">
                  <w:pPr>
                    <w:spacing w:after="0" w:line="240" w:lineRule="auto"/>
                    <w:jc w:val="center"/>
                    <w:rPr>
                      <w:rFonts w:ascii="Arial" w:hAnsi="Arial" w:cs="Arial"/>
                      <w:b/>
                      <w:bCs/>
                      <w:sz w:val="16"/>
                      <w:szCs w:val="16"/>
                    </w:rPr>
                  </w:pPr>
                  <w:r w:rsidRPr="002B0149">
                    <w:rPr>
                      <w:rFonts w:ascii="Arial" w:hAnsi="Arial" w:cs="Arial"/>
                      <w:b/>
                      <w:bCs/>
                      <w:sz w:val="16"/>
                      <w:szCs w:val="16"/>
                    </w:rPr>
                    <w:t>0.5</w:t>
                  </w:r>
                </w:p>
              </w:tc>
              <w:tc>
                <w:tcPr>
                  <w:tcW w:w="3037" w:type="dxa"/>
                  <w:tcBorders>
                    <w:top w:val="nil"/>
                    <w:left w:val="nil"/>
                    <w:bottom w:val="single" w:sz="4" w:space="0" w:color="auto"/>
                    <w:right w:val="single" w:sz="8" w:space="0" w:color="auto"/>
                  </w:tcBorders>
                  <w:shd w:val="clear" w:color="auto" w:fill="auto"/>
                  <w:noWrap/>
                  <w:vAlign w:val="center"/>
                  <w:hideMark/>
                </w:tcPr>
                <w:p w:rsidR="002B0149" w:rsidRPr="002B0149" w:rsidRDefault="002B0149" w:rsidP="002B0149">
                  <w:pPr>
                    <w:spacing w:after="0" w:line="240" w:lineRule="auto"/>
                    <w:jc w:val="center"/>
                    <w:rPr>
                      <w:rFonts w:ascii="Arial" w:hAnsi="Arial" w:cs="Arial"/>
                      <w:sz w:val="16"/>
                      <w:szCs w:val="16"/>
                    </w:rPr>
                  </w:pPr>
                  <w:r w:rsidRPr="002B0149">
                    <w:rPr>
                      <w:rFonts w:ascii="Arial" w:hAnsi="Arial" w:cs="Arial"/>
                      <w:sz w:val="16"/>
                      <w:szCs w:val="16"/>
                    </w:rPr>
                    <w:t>OH (DERR)</w:t>
                  </w:r>
                </w:p>
              </w:tc>
            </w:tr>
            <w:tr w:rsidR="002B0149" w:rsidRPr="002B0149" w:rsidTr="002B0149">
              <w:trPr>
                <w:trHeight w:val="255"/>
              </w:trPr>
              <w:tc>
                <w:tcPr>
                  <w:tcW w:w="520" w:type="dxa"/>
                  <w:tcBorders>
                    <w:top w:val="nil"/>
                    <w:left w:val="single" w:sz="8" w:space="0" w:color="auto"/>
                    <w:bottom w:val="nil"/>
                    <w:right w:val="nil"/>
                  </w:tcBorders>
                  <w:shd w:val="clear" w:color="auto" w:fill="auto"/>
                  <w:noWrap/>
                  <w:vAlign w:val="center"/>
                  <w:hideMark/>
                </w:tcPr>
                <w:p w:rsidR="002B0149" w:rsidRPr="002B0149" w:rsidRDefault="002B0149" w:rsidP="002B0149">
                  <w:pPr>
                    <w:spacing w:after="0" w:line="240" w:lineRule="auto"/>
                    <w:jc w:val="center"/>
                    <w:rPr>
                      <w:rFonts w:ascii="Arial" w:hAnsi="Arial" w:cs="Arial"/>
                      <w:b/>
                      <w:bCs/>
                      <w:sz w:val="16"/>
                      <w:szCs w:val="16"/>
                    </w:rPr>
                  </w:pPr>
                  <w:r w:rsidRPr="002B0149">
                    <w:rPr>
                      <w:rFonts w:ascii="Arial" w:hAnsi="Arial" w:cs="Arial"/>
                      <w:b/>
                      <w:bCs/>
                      <w:sz w:val="16"/>
                      <w:szCs w:val="16"/>
                    </w:rPr>
                    <w:t> </w:t>
                  </w:r>
                </w:p>
              </w:tc>
              <w:tc>
                <w:tcPr>
                  <w:tcW w:w="1529" w:type="dxa"/>
                  <w:tcBorders>
                    <w:top w:val="nil"/>
                    <w:left w:val="single" w:sz="4" w:space="0" w:color="auto"/>
                    <w:bottom w:val="single" w:sz="4" w:space="0" w:color="auto"/>
                    <w:right w:val="single" w:sz="4" w:space="0" w:color="auto"/>
                  </w:tcBorders>
                  <w:shd w:val="clear" w:color="auto" w:fill="auto"/>
                  <w:noWrap/>
                  <w:vAlign w:val="center"/>
                  <w:hideMark/>
                </w:tcPr>
                <w:p w:rsidR="002B0149" w:rsidRPr="002B0149" w:rsidRDefault="002B0149" w:rsidP="002B0149">
                  <w:pPr>
                    <w:spacing w:after="0" w:line="240" w:lineRule="auto"/>
                    <w:rPr>
                      <w:rFonts w:ascii="Arial" w:hAnsi="Arial" w:cs="Arial"/>
                      <w:b/>
                      <w:bCs/>
                      <w:sz w:val="16"/>
                      <w:szCs w:val="16"/>
                    </w:rPr>
                  </w:pPr>
                  <w:r w:rsidRPr="002B0149">
                    <w:rPr>
                      <w:rFonts w:ascii="Arial" w:hAnsi="Arial" w:cs="Arial"/>
                      <w:b/>
                      <w:bCs/>
                      <w:sz w:val="16"/>
                      <w:szCs w:val="16"/>
                    </w:rPr>
                    <w:t xml:space="preserve">Dawson </w:t>
                  </w:r>
                  <w:r w:rsidRPr="00DE5FD7">
                    <w:rPr>
                      <w:rFonts w:ascii="Arial" w:hAnsi="Arial" w:cs="Arial"/>
                      <w:b/>
                      <w:bCs/>
                      <w:i/>
                      <w:sz w:val="16"/>
                      <w:szCs w:val="16"/>
                    </w:rPr>
                    <w:t>et al</w:t>
                  </w:r>
                  <w:r w:rsidRPr="002B0149">
                    <w:rPr>
                      <w:rFonts w:ascii="Arial" w:hAnsi="Arial" w:cs="Arial"/>
                      <w:b/>
                      <w:bCs/>
                      <w:sz w:val="16"/>
                      <w:szCs w:val="16"/>
                    </w:rPr>
                    <w:t>, 1993</w:t>
                  </w:r>
                </w:p>
              </w:tc>
              <w:tc>
                <w:tcPr>
                  <w:tcW w:w="1352" w:type="dxa"/>
                  <w:tcBorders>
                    <w:top w:val="nil"/>
                    <w:left w:val="nil"/>
                    <w:bottom w:val="single" w:sz="4" w:space="0" w:color="auto"/>
                    <w:right w:val="nil"/>
                  </w:tcBorders>
                  <w:shd w:val="clear" w:color="auto" w:fill="auto"/>
                  <w:noWrap/>
                  <w:vAlign w:val="center"/>
                  <w:hideMark/>
                </w:tcPr>
                <w:p w:rsidR="002B0149" w:rsidRPr="002B0149" w:rsidRDefault="002B0149" w:rsidP="002B0149">
                  <w:pPr>
                    <w:spacing w:after="0" w:line="240" w:lineRule="auto"/>
                    <w:jc w:val="center"/>
                    <w:rPr>
                      <w:rFonts w:ascii="Arial" w:hAnsi="Arial" w:cs="Arial"/>
                      <w:b/>
                      <w:bCs/>
                      <w:sz w:val="16"/>
                      <w:szCs w:val="16"/>
                    </w:rPr>
                  </w:pPr>
                  <w:r w:rsidRPr="002B0149">
                    <w:rPr>
                      <w:rFonts w:ascii="Arial" w:hAnsi="Arial" w:cs="Arial"/>
                      <w:b/>
                      <w:bCs/>
                      <w:sz w:val="16"/>
                      <w:szCs w:val="16"/>
                    </w:rPr>
                    <w:t> </w:t>
                  </w:r>
                </w:p>
              </w:tc>
              <w:tc>
                <w:tcPr>
                  <w:tcW w:w="101" w:type="dxa"/>
                  <w:tcBorders>
                    <w:top w:val="nil"/>
                    <w:left w:val="nil"/>
                    <w:bottom w:val="single" w:sz="4" w:space="0" w:color="auto"/>
                    <w:right w:val="single" w:sz="4" w:space="0" w:color="auto"/>
                  </w:tcBorders>
                  <w:shd w:val="clear" w:color="auto" w:fill="auto"/>
                  <w:noWrap/>
                  <w:vAlign w:val="center"/>
                  <w:hideMark/>
                </w:tcPr>
                <w:p w:rsidR="002B0149" w:rsidRPr="002B0149" w:rsidRDefault="002B0149" w:rsidP="002B0149">
                  <w:pPr>
                    <w:spacing w:after="0" w:line="240" w:lineRule="auto"/>
                    <w:jc w:val="center"/>
                    <w:rPr>
                      <w:rFonts w:ascii="Arial" w:hAnsi="Arial" w:cs="Arial"/>
                      <w:b/>
                      <w:bCs/>
                      <w:sz w:val="16"/>
                      <w:szCs w:val="16"/>
                    </w:rPr>
                  </w:pPr>
                  <w:r w:rsidRPr="002B0149">
                    <w:rPr>
                      <w:rFonts w:ascii="Arial" w:hAnsi="Arial" w:cs="Arial"/>
                      <w:b/>
                      <w:bCs/>
                      <w:sz w:val="16"/>
                      <w:szCs w:val="16"/>
                    </w:rPr>
                    <w:t> </w:t>
                  </w:r>
                </w:p>
              </w:tc>
              <w:tc>
                <w:tcPr>
                  <w:tcW w:w="1020" w:type="dxa"/>
                  <w:tcBorders>
                    <w:top w:val="nil"/>
                    <w:left w:val="nil"/>
                    <w:bottom w:val="single" w:sz="4" w:space="0" w:color="auto"/>
                    <w:right w:val="single" w:sz="4" w:space="0" w:color="auto"/>
                  </w:tcBorders>
                  <w:shd w:val="clear" w:color="auto" w:fill="auto"/>
                  <w:noWrap/>
                  <w:vAlign w:val="center"/>
                  <w:hideMark/>
                </w:tcPr>
                <w:p w:rsidR="002B0149" w:rsidRPr="002B0149" w:rsidRDefault="002B0149" w:rsidP="002B0149">
                  <w:pPr>
                    <w:spacing w:after="0" w:line="240" w:lineRule="auto"/>
                    <w:jc w:val="center"/>
                    <w:rPr>
                      <w:rFonts w:ascii="Arial" w:hAnsi="Arial" w:cs="Arial"/>
                      <w:b/>
                      <w:bCs/>
                      <w:sz w:val="16"/>
                      <w:szCs w:val="16"/>
                    </w:rPr>
                  </w:pPr>
                  <w:r w:rsidRPr="002B0149">
                    <w:rPr>
                      <w:rFonts w:ascii="Arial" w:hAnsi="Arial" w:cs="Arial"/>
                      <w:b/>
                      <w:bCs/>
                      <w:sz w:val="16"/>
                      <w:szCs w:val="16"/>
                    </w:rPr>
                    <w:t>1/42</w:t>
                  </w:r>
                </w:p>
              </w:tc>
              <w:tc>
                <w:tcPr>
                  <w:tcW w:w="1020" w:type="dxa"/>
                  <w:tcBorders>
                    <w:top w:val="nil"/>
                    <w:left w:val="nil"/>
                    <w:bottom w:val="single" w:sz="4" w:space="0" w:color="auto"/>
                    <w:right w:val="single" w:sz="4" w:space="0" w:color="auto"/>
                  </w:tcBorders>
                  <w:shd w:val="clear" w:color="auto" w:fill="auto"/>
                  <w:noWrap/>
                  <w:vAlign w:val="center"/>
                  <w:hideMark/>
                </w:tcPr>
                <w:p w:rsidR="002B0149" w:rsidRPr="002B0149" w:rsidRDefault="002B0149" w:rsidP="002B0149">
                  <w:pPr>
                    <w:spacing w:after="0" w:line="240" w:lineRule="auto"/>
                    <w:jc w:val="center"/>
                    <w:rPr>
                      <w:rFonts w:ascii="Arial" w:hAnsi="Arial" w:cs="Arial"/>
                      <w:b/>
                      <w:bCs/>
                      <w:sz w:val="16"/>
                      <w:szCs w:val="16"/>
                    </w:rPr>
                  </w:pPr>
                  <w:r w:rsidRPr="002B0149">
                    <w:rPr>
                      <w:rFonts w:ascii="Arial" w:hAnsi="Arial" w:cs="Arial"/>
                      <w:b/>
                      <w:bCs/>
                      <w:sz w:val="16"/>
                      <w:szCs w:val="16"/>
                    </w:rPr>
                    <w:t>~2.4</w:t>
                  </w:r>
                </w:p>
              </w:tc>
              <w:tc>
                <w:tcPr>
                  <w:tcW w:w="1581" w:type="dxa"/>
                  <w:tcBorders>
                    <w:top w:val="nil"/>
                    <w:left w:val="nil"/>
                    <w:bottom w:val="single" w:sz="4" w:space="0" w:color="auto"/>
                    <w:right w:val="single" w:sz="4" w:space="0" w:color="auto"/>
                  </w:tcBorders>
                  <w:shd w:val="clear" w:color="auto" w:fill="auto"/>
                  <w:noWrap/>
                  <w:vAlign w:val="center"/>
                  <w:hideMark/>
                </w:tcPr>
                <w:p w:rsidR="002B0149" w:rsidRPr="002B0149" w:rsidRDefault="002B0149" w:rsidP="002B0149">
                  <w:pPr>
                    <w:spacing w:after="0" w:line="240" w:lineRule="auto"/>
                    <w:jc w:val="center"/>
                    <w:rPr>
                      <w:rFonts w:ascii="Arial" w:hAnsi="Arial" w:cs="Arial"/>
                      <w:b/>
                      <w:bCs/>
                      <w:sz w:val="16"/>
                      <w:szCs w:val="16"/>
                    </w:rPr>
                  </w:pPr>
                  <w:r w:rsidRPr="002B0149">
                    <w:rPr>
                      <w:rFonts w:ascii="Arial" w:hAnsi="Arial" w:cs="Arial"/>
                      <w:b/>
                      <w:bCs/>
                      <w:sz w:val="16"/>
                      <w:szCs w:val="16"/>
                    </w:rPr>
                    <w:t>0.0017</w:t>
                  </w:r>
                </w:p>
              </w:tc>
              <w:tc>
                <w:tcPr>
                  <w:tcW w:w="3037" w:type="dxa"/>
                  <w:tcBorders>
                    <w:top w:val="nil"/>
                    <w:left w:val="nil"/>
                    <w:bottom w:val="single" w:sz="4" w:space="0" w:color="auto"/>
                    <w:right w:val="single" w:sz="8" w:space="0" w:color="auto"/>
                  </w:tcBorders>
                  <w:shd w:val="clear" w:color="auto" w:fill="auto"/>
                  <w:noWrap/>
                  <w:vAlign w:val="center"/>
                  <w:hideMark/>
                </w:tcPr>
                <w:p w:rsidR="002B0149" w:rsidRPr="002B0149" w:rsidRDefault="002B0149" w:rsidP="002B0149">
                  <w:pPr>
                    <w:spacing w:after="0" w:line="240" w:lineRule="auto"/>
                    <w:jc w:val="center"/>
                    <w:rPr>
                      <w:rFonts w:ascii="Arial" w:hAnsi="Arial" w:cs="Arial"/>
                      <w:sz w:val="16"/>
                      <w:szCs w:val="16"/>
                    </w:rPr>
                  </w:pPr>
                  <w:r w:rsidRPr="002B0149">
                    <w:rPr>
                      <w:rFonts w:ascii="Arial" w:hAnsi="Arial" w:cs="Arial"/>
                      <w:sz w:val="16"/>
                      <w:szCs w:val="16"/>
                    </w:rPr>
                    <w:t xml:space="preserve">MI </w:t>
                  </w:r>
                </w:p>
              </w:tc>
            </w:tr>
            <w:tr w:rsidR="002B0149" w:rsidRPr="002B0149" w:rsidTr="002B0149">
              <w:trPr>
                <w:trHeight w:val="255"/>
              </w:trPr>
              <w:tc>
                <w:tcPr>
                  <w:tcW w:w="520" w:type="dxa"/>
                  <w:tcBorders>
                    <w:top w:val="nil"/>
                    <w:left w:val="single" w:sz="8" w:space="0" w:color="auto"/>
                    <w:bottom w:val="nil"/>
                    <w:right w:val="nil"/>
                  </w:tcBorders>
                  <w:shd w:val="clear" w:color="auto" w:fill="auto"/>
                  <w:noWrap/>
                  <w:vAlign w:val="center"/>
                  <w:hideMark/>
                </w:tcPr>
                <w:p w:rsidR="002B0149" w:rsidRPr="002B0149" w:rsidRDefault="002B0149" w:rsidP="002B0149">
                  <w:pPr>
                    <w:spacing w:after="0" w:line="240" w:lineRule="auto"/>
                    <w:jc w:val="center"/>
                    <w:rPr>
                      <w:rFonts w:ascii="Arial" w:hAnsi="Arial" w:cs="Arial"/>
                      <w:sz w:val="16"/>
                      <w:szCs w:val="16"/>
                    </w:rPr>
                  </w:pPr>
                  <w:r w:rsidRPr="002B0149">
                    <w:rPr>
                      <w:rFonts w:ascii="Arial" w:hAnsi="Arial" w:cs="Arial"/>
                      <w:sz w:val="16"/>
                      <w:szCs w:val="16"/>
                    </w:rPr>
                    <w:t> </w:t>
                  </w:r>
                </w:p>
              </w:tc>
              <w:tc>
                <w:tcPr>
                  <w:tcW w:w="2982"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B0149" w:rsidRPr="002B0149" w:rsidRDefault="002B0149" w:rsidP="002B0149">
                  <w:pPr>
                    <w:spacing w:after="0" w:line="240" w:lineRule="auto"/>
                    <w:rPr>
                      <w:rFonts w:ascii="Arial" w:hAnsi="Arial" w:cs="Arial"/>
                      <w:b/>
                      <w:bCs/>
                      <w:sz w:val="16"/>
                      <w:szCs w:val="16"/>
                    </w:rPr>
                  </w:pPr>
                  <w:r w:rsidRPr="002B0149">
                    <w:rPr>
                      <w:rFonts w:ascii="Arial" w:hAnsi="Arial" w:cs="Arial"/>
                      <w:b/>
                      <w:bCs/>
                      <w:sz w:val="16"/>
                      <w:szCs w:val="16"/>
                    </w:rPr>
                    <w:t>Extrapolation from RfDi</w:t>
                  </w:r>
                </w:p>
              </w:tc>
              <w:tc>
                <w:tcPr>
                  <w:tcW w:w="1020" w:type="dxa"/>
                  <w:tcBorders>
                    <w:top w:val="nil"/>
                    <w:left w:val="nil"/>
                    <w:bottom w:val="single" w:sz="4" w:space="0" w:color="auto"/>
                    <w:right w:val="single" w:sz="4" w:space="0" w:color="auto"/>
                  </w:tcBorders>
                  <w:shd w:val="clear" w:color="auto" w:fill="auto"/>
                  <w:noWrap/>
                  <w:vAlign w:val="center"/>
                  <w:hideMark/>
                </w:tcPr>
                <w:p w:rsidR="002B0149" w:rsidRPr="002B0149" w:rsidRDefault="002B0149" w:rsidP="002B0149">
                  <w:pPr>
                    <w:spacing w:after="0" w:line="240" w:lineRule="auto"/>
                    <w:jc w:val="center"/>
                    <w:rPr>
                      <w:rFonts w:ascii="Arial" w:hAnsi="Arial" w:cs="Arial"/>
                      <w:b/>
                      <w:bCs/>
                      <w:sz w:val="16"/>
                      <w:szCs w:val="16"/>
                    </w:rPr>
                  </w:pPr>
                  <w:r w:rsidRPr="002B0149">
                    <w:rPr>
                      <w:rFonts w:ascii="Arial" w:hAnsi="Arial" w:cs="Arial"/>
                      <w:b/>
                      <w:bCs/>
                      <w:sz w:val="16"/>
                      <w:szCs w:val="16"/>
                    </w:rPr>
                    <w:t>1/42</w:t>
                  </w:r>
                </w:p>
              </w:tc>
              <w:tc>
                <w:tcPr>
                  <w:tcW w:w="1020" w:type="dxa"/>
                  <w:tcBorders>
                    <w:top w:val="nil"/>
                    <w:left w:val="nil"/>
                    <w:bottom w:val="single" w:sz="4" w:space="0" w:color="auto"/>
                    <w:right w:val="single" w:sz="4" w:space="0" w:color="auto"/>
                  </w:tcBorders>
                  <w:shd w:val="clear" w:color="auto" w:fill="auto"/>
                  <w:noWrap/>
                  <w:vAlign w:val="center"/>
                  <w:hideMark/>
                </w:tcPr>
                <w:p w:rsidR="002B0149" w:rsidRPr="002B0149" w:rsidRDefault="002B0149" w:rsidP="002B0149">
                  <w:pPr>
                    <w:spacing w:after="0" w:line="240" w:lineRule="auto"/>
                    <w:jc w:val="center"/>
                    <w:rPr>
                      <w:rFonts w:ascii="Arial" w:hAnsi="Arial" w:cs="Arial"/>
                      <w:b/>
                      <w:bCs/>
                      <w:sz w:val="16"/>
                      <w:szCs w:val="16"/>
                    </w:rPr>
                  </w:pPr>
                  <w:r w:rsidRPr="002B0149">
                    <w:rPr>
                      <w:rFonts w:ascii="Arial" w:hAnsi="Arial" w:cs="Arial"/>
                      <w:b/>
                      <w:bCs/>
                      <w:sz w:val="16"/>
                      <w:szCs w:val="16"/>
                    </w:rPr>
                    <w:t>~2.4</w:t>
                  </w:r>
                </w:p>
              </w:tc>
              <w:tc>
                <w:tcPr>
                  <w:tcW w:w="1581" w:type="dxa"/>
                  <w:tcBorders>
                    <w:top w:val="nil"/>
                    <w:left w:val="nil"/>
                    <w:bottom w:val="single" w:sz="4" w:space="0" w:color="auto"/>
                    <w:right w:val="single" w:sz="4" w:space="0" w:color="auto"/>
                  </w:tcBorders>
                  <w:shd w:val="clear" w:color="auto" w:fill="auto"/>
                  <w:noWrap/>
                  <w:vAlign w:val="center"/>
                  <w:hideMark/>
                </w:tcPr>
                <w:p w:rsidR="002B0149" w:rsidRPr="002B0149" w:rsidRDefault="002B0149" w:rsidP="002B0149">
                  <w:pPr>
                    <w:spacing w:after="0" w:line="240" w:lineRule="auto"/>
                    <w:jc w:val="center"/>
                    <w:rPr>
                      <w:rFonts w:ascii="Arial" w:hAnsi="Arial" w:cs="Arial"/>
                      <w:b/>
                      <w:bCs/>
                      <w:sz w:val="16"/>
                      <w:szCs w:val="16"/>
                    </w:rPr>
                  </w:pPr>
                  <w:r w:rsidRPr="002B0149">
                    <w:rPr>
                      <w:rFonts w:ascii="Arial" w:hAnsi="Arial" w:cs="Arial"/>
                      <w:b/>
                      <w:bCs/>
                      <w:sz w:val="16"/>
                      <w:szCs w:val="16"/>
                    </w:rPr>
                    <w:t>0.17</w:t>
                  </w:r>
                </w:p>
              </w:tc>
              <w:tc>
                <w:tcPr>
                  <w:tcW w:w="3037" w:type="dxa"/>
                  <w:tcBorders>
                    <w:top w:val="nil"/>
                    <w:left w:val="nil"/>
                    <w:bottom w:val="single" w:sz="4" w:space="0" w:color="auto"/>
                    <w:right w:val="single" w:sz="8" w:space="0" w:color="auto"/>
                  </w:tcBorders>
                  <w:shd w:val="clear" w:color="auto" w:fill="auto"/>
                  <w:noWrap/>
                  <w:vAlign w:val="center"/>
                  <w:hideMark/>
                </w:tcPr>
                <w:p w:rsidR="002B0149" w:rsidRPr="002B0149" w:rsidRDefault="002B0149" w:rsidP="002B0149">
                  <w:pPr>
                    <w:spacing w:after="0" w:line="240" w:lineRule="auto"/>
                    <w:jc w:val="center"/>
                    <w:rPr>
                      <w:rFonts w:ascii="Arial" w:hAnsi="Arial" w:cs="Arial"/>
                      <w:sz w:val="16"/>
                      <w:szCs w:val="16"/>
                    </w:rPr>
                  </w:pPr>
                  <w:r w:rsidRPr="002B0149">
                    <w:rPr>
                      <w:rFonts w:ascii="Arial" w:hAnsi="Arial" w:cs="Arial"/>
                      <w:sz w:val="16"/>
                      <w:szCs w:val="16"/>
                    </w:rPr>
                    <w:t>MO</w:t>
                  </w:r>
                </w:p>
              </w:tc>
            </w:tr>
            <w:tr w:rsidR="002B0149" w:rsidRPr="002B0149" w:rsidTr="002B0149">
              <w:trPr>
                <w:trHeight w:val="255"/>
              </w:trPr>
              <w:tc>
                <w:tcPr>
                  <w:tcW w:w="520" w:type="dxa"/>
                  <w:tcBorders>
                    <w:top w:val="nil"/>
                    <w:left w:val="single" w:sz="8" w:space="0" w:color="auto"/>
                    <w:bottom w:val="nil"/>
                    <w:right w:val="nil"/>
                  </w:tcBorders>
                  <w:shd w:val="clear" w:color="auto" w:fill="auto"/>
                  <w:noWrap/>
                  <w:vAlign w:val="center"/>
                  <w:hideMark/>
                </w:tcPr>
                <w:p w:rsidR="002B0149" w:rsidRPr="002B0149" w:rsidRDefault="002B0149" w:rsidP="002B0149">
                  <w:pPr>
                    <w:spacing w:after="0" w:line="240" w:lineRule="auto"/>
                    <w:jc w:val="center"/>
                    <w:rPr>
                      <w:rFonts w:ascii="Arial" w:hAnsi="Arial" w:cs="Arial"/>
                      <w:sz w:val="16"/>
                      <w:szCs w:val="16"/>
                    </w:rPr>
                  </w:pPr>
                  <w:r w:rsidRPr="002B0149">
                    <w:rPr>
                      <w:rFonts w:ascii="Arial" w:hAnsi="Arial" w:cs="Arial"/>
                      <w:sz w:val="16"/>
                      <w:szCs w:val="16"/>
                    </w:rPr>
                    <w:t> </w:t>
                  </w:r>
                </w:p>
              </w:tc>
              <w:tc>
                <w:tcPr>
                  <w:tcW w:w="2881" w:type="dxa"/>
                  <w:gridSpan w:val="2"/>
                  <w:tcBorders>
                    <w:top w:val="single" w:sz="4" w:space="0" w:color="auto"/>
                    <w:left w:val="single" w:sz="4" w:space="0" w:color="auto"/>
                    <w:bottom w:val="single" w:sz="4" w:space="0" w:color="auto"/>
                    <w:right w:val="nil"/>
                  </w:tcBorders>
                  <w:shd w:val="clear" w:color="auto" w:fill="auto"/>
                  <w:noWrap/>
                  <w:vAlign w:val="center"/>
                  <w:hideMark/>
                </w:tcPr>
                <w:p w:rsidR="002B0149" w:rsidRPr="002B0149" w:rsidRDefault="002B0149" w:rsidP="002B0149">
                  <w:pPr>
                    <w:spacing w:after="0" w:line="240" w:lineRule="auto"/>
                    <w:rPr>
                      <w:rFonts w:ascii="Arial" w:hAnsi="Arial" w:cs="Arial"/>
                      <w:b/>
                      <w:bCs/>
                      <w:sz w:val="16"/>
                      <w:szCs w:val="16"/>
                    </w:rPr>
                  </w:pPr>
                  <w:r w:rsidRPr="002B0149">
                    <w:rPr>
                      <w:rFonts w:ascii="Arial" w:hAnsi="Arial" w:cs="Arial"/>
                      <w:b/>
                      <w:bCs/>
                      <w:sz w:val="16"/>
                      <w:szCs w:val="16"/>
                    </w:rPr>
                    <w:t>Health Canada</w:t>
                  </w:r>
                </w:p>
              </w:tc>
              <w:tc>
                <w:tcPr>
                  <w:tcW w:w="101" w:type="dxa"/>
                  <w:tcBorders>
                    <w:top w:val="nil"/>
                    <w:left w:val="nil"/>
                    <w:bottom w:val="single" w:sz="4" w:space="0" w:color="auto"/>
                    <w:right w:val="single" w:sz="4" w:space="0" w:color="auto"/>
                  </w:tcBorders>
                  <w:shd w:val="clear" w:color="auto" w:fill="auto"/>
                  <w:noWrap/>
                  <w:vAlign w:val="center"/>
                  <w:hideMark/>
                </w:tcPr>
                <w:p w:rsidR="002B0149" w:rsidRPr="002B0149" w:rsidRDefault="002B0149" w:rsidP="002B0149">
                  <w:pPr>
                    <w:spacing w:after="0" w:line="240" w:lineRule="auto"/>
                    <w:jc w:val="center"/>
                    <w:rPr>
                      <w:rFonts w:ascii="Arial" w:hAnsi="Arial" w:cs="Arial"/>
                      <w:b/>
                      <w:bCs/>
                      <w:sz w:val="16"/>
                      <w:szCs w:val="16"/>
                    </w:rPr>
                  </w:pPr>
                  <w:r w:rsidRPr="002B0149">
                    <w:rPr>
                      <w:rFonts w:ascii="Arial" w:hAnsi="Arial" w:cs="Arial"/>
                      <w:b/>
                      <w:bCs/>
                      <w:sz w:val="16"/>
                      <w:szCs w:val="16"/>
                    </w:rPr>
                    <w:t> </w:t>
                  </w:r>
                </w:p>
              </w:tc>
              <w:tc>
                <w:tcPr>
                  <w:tcW w:w="1020" w:type="dxa"/>
                  <w:tcBorders>
                    <w:top w:val="nil"/>
                    <w:left w:val="nil"/>
                    <w:bottom w:val="single" w:sz="4" w:space="0" w:color="auto"/>
                    <w:right w:val="single" w:sz="4" w:space="0" w:color="auto"/>
                  </w:tcBorders>
                  <w:shd w:val="clear" w:color="auto" w:fill="auto"/>
                  <w:noWrap/>
                  <w:vAlign w:val="center"/>
                  <w:hideMark/>
                </w:tcPr>
                <w:p w:rsidR="002B0149" w:rsidRPr="002B0149" w:rsidRDefault="002B0149" w:rsidP="002B0149">
                  <w:pPr>
                    <w:spacing w:after="0" w:line="240" w:lineRule="auto"/>
                    <w:jc w:val="center"/>
                    <w:rPr>
                      <w:rFonts w:ascii="Arial" w:hAnsi="Arial" w:cs="Arial"/>
                      <w:b/>
                      <w:bCs/>
                      <w:sz w:val="16"/>
                      <w:szCs w:val="16"/>
                    </w:rPr>
                  </w:pPr>
                  <w:r w:rsidRPr="002B0149">
                    <w:rPr>
                      <w:rFonts w:ascii="Arial" w:hAnsi="Arial" w:cs="Arial"/>
                      <w:b/>
                      <w:bCs/>
                      <w:sz w:val="16"/>
                      <w:szCs w:val="16"/>
                    </w:rPr>
                    <w:t>1/42</w:t>
                  </w:r>
                </w:p>
              </w:tc>
              <w:tc>
                <w:tcPr>
                  <w:tcW w:w="1020" w:type="dxa"/>
                  <w:tcBorders>
                    <w:top w:val="nil"/>
                    <w:left w:val="nil"/>
                    <w:bottom w:val="single" w:sz="4" w:space="0" w:color="auto"/>
                    <w:right w:val="single" w:sz="4" w:space="0" w:color="auto"/>
                  </w:tcBorders>
                  <w:shd w:val="clear" w:color="auto" w:fill="auto"/>
                  <w:noWrap/>
                  <w:vAlign w:val="center"/>
                  <w:hideMark/>
                </w:tcPr>
                <w:p w:rsidR="002B0149" w:rsidRPr="002B0149" w:rsidRDefault="002B0149" w:rsidP="002B0149">
                  <w:pPr>
                    <w:spacing w:after="0" w:line="240" w:lineRule="auto"/>
                    <w:jc w:val="center"/>
                    <w:rPr>
                      <w:rFonts w:ascii="Arial" w:hAnsi="Arial" w:cs="Arial"/>
                      <w:b/>
                      <w:bCs/>
                      <w:sz w:val="16"/>
                      <w:szCs w:val="16"/>
                    </w:rPr>
                  </w:pPr>
                  <w:r w:rsidRPr="002B0149">
                    <w:rPr>
                      <w:rFonts w:ascii="Arial" w:hAnsi="Arial" w:cs="Arial"/>
                      <w:b/>
                      <w:bCs/>
                      <w:sz w:val="16"/>
                      <w:szCs w:val="16"/>
                    </w:rPr>
                    <w:t>~2.4</w:t>
                  </w:r>
                </w:p>
              </w:tc>
              <w:tc>
                <w:tcPr>
                  <w:tcW w:w="1581" w:type="dxa"/>
                  <w:tcBorders>
                    <w:top w:val="nil"/>
                    <w:left w:val="nil"/>
                    <w:bottom w:val="single" w:sz="4" w:space="0" w:color="auto"/>
                    <w:right w:val="single" w:sz="4" w:space="0" w:color="auto"/>
                  </w:tcBorders>
                  <w:shd w:val="clear" w:color="auto" w:fill="auto"/>
                  <w:noWrap/>
                  <w:vAlign w:val="center"/>
                  <w:hideMark/>
                </w:tcPr>
                <w:p w:rsidR="002B0149" w:rsidRPr="002B0149" w:rsidRDefault="002B0149" w:rsidP="002B0149">
                  <w:pPr>
                    <w:spacing w:after="0" w:line="240" w:lineRule="auto"/>
                    <w:jc w:val="center"/>
                    <w:rPr>
                      <w:rFonts w:ascii="Arial" w:hAnsi="Arial" w:cs="Arial"/>
                      <w:b/>
                      <w:bCs/>
                      <w:sz w:val="16"/>
                      <w:szCs w:val="16"/>
                    </w:rPr>
                  </w:pPr>
                  <w:r w:rsidRPr="002B0149">
                    <w:rPr>
                      <w:rFonts w:ascii="Arial" w:hAnsi="Arial" w:cs="Arial"/>
                      <w:b/>
                      <w:bCs/>
                      <w:sz w:val="16"/>
                      <w:szCs w:val="16"/>
                    </w:rPr>
                    <w:t>0.00146</w:t>
                  </w:r>
                </w:p>
              </w:tc>
              <w:tc>
                <w:tcPr>
                  <w:tcW w:w="3037" w:type="dxa"/>
                  <w:tcBorders>
                    <w:top w:val="nil"/>
                    <w:left w:val="nil"/>
                    <w:bottom w:val="single" w:sz="4" w:space="0" w:color="auto"/>
                    <w:right w:val="single" w:sz="8" w:space="0" w:color="auto"/>
                  </w:tcBorders>
                  <w:shd w:val="clear" w:color="auto" w:fill="auto"/>
                  <w:noWrap/>
                  <w:vAlign w:val="center"/>
                  <w:hideMark/>
                </w:tcPr>
                <w:p w:rsidR="002B0149" w:rsidRPr="002B0149" w:rsidRDefault="002B0149" w:rsidP="002B0149">
                  <w:pPr>
                    <w:spacing w:after="0" w:line="240" w:lineRule="auto"/>
                    <w:jc w:val="center"/>
                    <w:rPr>
                      <w:rFonts w:ascii="Arial" w:hAnsi="Arial" w:cs="Arial"/>
                      <w:sz w:val="16"/>
                      <w:szCs w:val="16"/>
                    </w:rPr>
                  </w:pPr>
                  <w:r w:rsidRPr="002B0149">
                    <w:rPr>
                      <w:rFonts w:ascii="Arial" w:hAnsi="Arial" w:cs="Arial"/>
                      <w:sz w:val="16"/>
                      <w:szCs w:val="16"/>
                    </w:rPr>
                    <w:t>NY</w:t>
                  </w:r>
                </w:p>
              </w:tc>
            </w:tr>
            <w:tr w:rsidR="002B0149" w:rsidRPr="002B0149" w:rsidTr="002B0149">
              <w:trPr>
                <w:trHeight w:val="270"/>
              </w:trPr>
              <w:tc>
                <w:tcPr>
                  <w:tcW w:w="520" w:type="dxa"/>
                  <w:tcBorders>
                    <w:top w:val="nil"/>
                    <w:left w:val="single" w:sz="8" w:space="0" w:color="auto"/>
                    <w:bottom w:val="single" w:sz="8" w:space="0" w:color="auto"/>
                    <w:right w:val="nil"/>
                  </w:tcBorders>
                  <w:shd w:val="clear" w:color="auto" w:fill="auto"/>
                  <w:noWrap/>
                  <w:vAlign w:val="center"/>
                  <w:hideMark/>
                </w:tcPr>
                <w:p w:rsidR="002B0149" w:rsidRPr="002B0149" w:rsidRDefault="002B0149" w:rsidP="002B0149">
                  <w:pPr>
                    <w:spacing w:after="0" w:line="240" w:lineRule="auto"/>
                    <w:jc w:val="center"/>
                    <w:rPr>
                      <w:rFonts w:ascii="Arial" w:hAnsi="Arial" w:cs="Arial"/>
                      <w:sz w:val="16"/>
                      <w:szCs w:val="16"/>
                    </w:rPr>
                  </w:pPr>
                  <w:r w:rsidRPr="002B0149">
                    <w:rPr>
                      <w:rFonts w:ascii="Arial" w:hAnsi="Arial" w:cs="Arial"/>
                      <w:sz w:val="16"/>
                      <w:szCs w:val="16"/>
                    </w:rPr>
                    <w:t> </w:t>
                  </w:r>
                </w:p>
              </w:tc>
              <w:tc>
                <w:tcPr>
                  <w:tcW w:w="1529" w:type="dxa"/>
                  <w:tcBorders>
                    <w:top w:val="nil"/>
                    <w:left w:val="single" w:sz="4" w:space="0" w:color="auto"/>
                    <w:bottom w:val="single" w:sz="8" w:space="0" w:color="auto"/>
                    <w:right w:val="nil"/>
                  </w:tcBorders>
                  <w:shd w:val="clear" w:color="auto" w:fill="auto"/>
                  <w:noWrap/>
                  <w:vAlign w:val="center"/>
                  <w:hideMark/>
                </w:tcPr>
                <w:p w:rsidR="002B0149" w:rsidRPr="002B0149" w:rsidRDefault="002B0149" w:rsidP="002B0149">
                  <w:pPr>
                    <w:spacing w:after="0" w:line="240" w:lineRule="auto"/>
                    <w:rPr>
                      <w:rFonts w:ascii="Arial" w:hAnsi="Arial" w:cs="Arial"/>
                      <w:b/>
                      <w:bCs/>
                      <w:sz w:val="16"/>
                      <w:szCs w:val="16"/>
                    </w:rPr>
                  </w:pPr>
                  <w:r w:rsidRPr="002B0149">
                    <w:rPr>
                      <w:rFonts w:ascii="Arial" w:hAnsi="Arial" w:cs="Arial"/>
                      <w:b/>
                      <w:bCs/>
                      <w:sz w:val="16"/>
                      <w:szCs w:val="16"/>
                    </w:rPr>
                    <w:t>1992 MADEP</w:t>
                  </w:r>
                </w:p>
              </w:tc>
              <w:tc>
                <w:tcPr>
                  <w:tcW w:w="1352" w:type="dxa"/>
                  <w:tcBorders>
                    <w:top w:val="nil"/>
                    <w:left w:val="nil"/>
                    <w:bottom w:val="single" w:sz="8" w:space="0" w:color="auto"/>
                    <w:right w:val="nil"/>
                  </w:tcBorders>
                  <w:shd w:val="clear" w:color="auto" w:fill="auto"/>
                  <w:noWrap/>
                  <w:vAlign w:val="center"/>
                  <w:hideMark/>
                </w:tcPr>
                <w:p w:rsidR="002B0149" w:rsidRPr="002B0149" w:rsidRDefault="002B0149" w:rsidP="002B0149">
                  <w:pPr>
                    <w:spacing w:after="0" w:line="240" w:lineRule="auto"/>
                    <w:jc w:val="center"/>
                    <w:rPr>
                      <w:rFonts w:ascii="Arial" w:hAnsi="Arial" w:cs="Arial"/>
                      <w:b/>
                      <w:bCs/>
                      <w:sz w:val="16"/>
                      <w:szCs w:val="16"/>
                    </w:rPr>
                  </w:pPr>
                  <w:r w:rsidRPr="002B0149">
                    <w:rPr>
                      <w:rFonts w:ascii="Arial" w:hAnsi="Arial" w:cs="Arial"/>
                      <w:b/>
                      <w:bCs/>
                      <w:sz w:val="16"/>
                      <w:szCs w:val="16"/>
                    </w:rPr>
                    <w:t> </w:t>
                  </w:r>
                </w:p>
              </w:tc>
              <w:tc>
                <w:tcPr>
                  <w:tcW w:w="101" w:type="dxa"/>
                  <w:tcBorders>
                    <w:top w:val="nil"/>
                    <w:left w:val="nil"/>
                    <w:bottom w:val="single" w:sz="8" w:space="0" w:color="auto"/>
                    <w:right w:val="single" w:sz="4" w:space="0" w:color="auto"/>
                  </w:tcBorders>
                  <w:shd w:val="clear" w:color="auto" w:fill="auto"/>
                  <w:noWrap/>
                  <w:vAlign w:val="center"/>
                  <w:hideMark/>
                </w:tcPr>
                <w:p w:rsidR="002B0149" w:rsidRPr="002B0149" w:rsidRDefault="002B0149" w:rsidP="002B0149">
                  <w:pPr>
                    <w:spacing w:after="0" w:line="240" w:lineRule="auto"/>
                    <w:jc w:val="center"/>
                    <w:rPr>
                      <w:rFonts w:ascii="Arial" w:hAnsi="Arial" w:cs="Arial"/>
                      <w:b/>
                      <w:bCs/>
                      <w:sz w:val="16"/>
                      <w:szCs w:val="16"/>
                    </w:rPr>
                  </w:pPr>
                  <w:r w:rsidRPr="002B0149">
                    <w:rPr>
                      <w:rFonts w:ascii="Arial" w:hAnsi="Arial" w:cs="Arial"/>
                      <w:b/>
                      <w:bCs/>
                      <w:sz w:val="16"/>
                      <w:szCs w:val="16"/>
                    </w:rPr>
                    <w:t> </w:t>
                  </w:r>
                </w:p>
              </w:tc>
              <w:tc>
                <w:tcPr>
                  <w:tcW w:w="1020" w:type="dxa"/>
                  <w:tcBorders>
                    <w:top w:val="nil"/>
                    <w:left w:val="nil"/>
                    <w:bottom w:val="single" w:sz="8" w:space="0" w:color="auto"/>
                    <w:right w:val="single" w:sz="4" w:space="0" w:color="auto"/>
                  </w:tcBorders>
                  <w:shd w:val="clear" w:color="auto" w:fill="auto"/>
                  <w:noWrap/>
                  <w:vAlign w:val="center"/>
                  <w:hideMark/>
                </w:tcPr>
                <w:p w:rsidR="002B0149" w:rsidRPr="002B0149" w:rsidRDefault="002B0149" w:rsidP="002B0149">
                  <w:pPr>
                    <w:spacing w:after="0" w:line="240" w:lineRule="auto"/>
                    <w:jc w:val="center"/>
                    <w:rPr>
                      <w:rFonts w:ascii="Arial" w:hAnsi="Arial" w:cs="Arial"/>
                      <w:b/>
                      <w:bCs/>
                      <w:sz w:val="16"/>
                      <w:szCs w:val="16"/>
                    </w:rPr>
                  </w:pPr>
                  <w:r w:rsidRPr="002B0149">
                    <w:rPr>
                      <w:rFonts w:ascii="Arial" w:hAnsi="Arial" w:cs="Arial"/>
                      <w:b/>
                      <w:bCs/>
                      <w:sz w:val="16"/>
                      <w:szCs w:val="16"/>
                    </w:rPr>
                    <w:t>1/42</w:t>
                  </w:r>
                </w:p>
              </w:tc>
              <w:tc>
                <w:tcPr>
                  <w:tcW w:w="1020" w:type="dxa"/>
                  <w:tcBorders>
                    <w:top w:val="nil"/>
                    <w:left w:val="nil"/>
                    <w:bottom w:val="single" w:sz="8" w:space="0" w:color="auto"/>
                    <w:right w:val="single" w:sz="4" w:space="0" w:color="auto"/>
                  </w:tcBorders>
                  <w:shd w:val="clear" w:color="auto" w:fill="auto"/>
                  <w:noWrap/>
                  <w:vAlign w:val="center"/>
                  <w:hideMark/>
                </w:tcPr>
                <w:p w:rsidR="002B0149" w:rsidRPr="002B0149" w:rsidRDefault="002B0149" w:rsidP="002B0149">
                  <w:pPr>
                    <w:spacing w:after="0" w:line="240" w:lineRule="auto"/>
                    <w:jc w:val="center"/>
                    <w:rPr>
                      <w:rFonts w:ascii="Arial" w:hAnsi="Arial" w:cs="Arial"/>
                      <w:b/>
                      <w:bCs/>
                      <w:sz w:val="16"/>
                      <w:szCs w:val="16"/>
                    </w:rPr>
                  </w:pPr>
                  <w:r w:rsidRPr="002B0149">
                    <w:rPr>
                      <w:rFonts w:ascii="Arial" w:hAnsi="Arial" w:cs="Arial"/>
                      <w:b/>
                      <w:bCs/>
                      <w:sz w:val="16"/>
                      <w:szCs w:val="16"/>
                    </w:rPr>
                    <w:t>~2.4</w:t>
                  </w:r>
                </w:p>
              </w:tc>
              <w:tc>
                <w:tcPr>
                  <w:tcW w:w="1581" w:type="dxa"/>
                  <w:tcBorders>
                    <w:top w:val="nil"/>
                    <w:left w:val="nil"/>
                    <w:bottom w:val="single" w:sz="8" w:space="0" w:color="auto"/>
                    <w:right w:val="single" w:sz="4" w:space="0" w:color="auto"/>
                  </w:tcBorders>
                  <w:shd w:val="clear" w:color="auto" w:fill="auto"/>
                  <w:noWrap/>
                  <w:vAlign w:val="center"/>
                  <w:hideMark/>
                </w:tcPr>
                <w:p w:rsidR="002B0149" w:rsidRPr="002B0149" w:rsidRDefault="002B0149" w:rsidP="002B0149">
                  <w:pPr>
                    <w:spacing w:after="0" w:line="240" w:lineRule="auto"/>
                    <w:jc w:val="center"/>
                    <w:rPr>
                      <w:rFonts w:ascii="Arial" w:hAnsi="Arial" w:cs="Arial"/>
                      <w:b/>
                      <w:bCs/>
                      <w:sz w:val="16"/>
                      <w:szCs w:val="16"/>
                    </w:rPr>
                  </w:pPr>
                  <w:r w:rsidRPr="002B0149">
                    <w:rPr>
                      <w:rFonts w:ascii="Arial" w:hAnsi="Arial" w:cs="Arial"/>
                      <w:b/>
                      <w:bCs/>
                      <w:sz w:val="16"/>
                      <w:szCs w:val="16"/>
                    </w:rPr>
                    <w:t>0.002</w:t>
                  </w:r>
                </w:p>
              </w:tc>
              <w:tc>
                <w:tcPr>
                  <w:tcW w:w="3037" w:type="dxa"/>
                  <w:tcBorders>
                    <w:top w:val="nil"/>
                    <w:left w:val="nil"/>
                    <w:bottom w:val="single" w:sz="8" w:space="0" w:color="auto"/>
                    <w:right w:val="single" w:sz="8" w:space="0" w:color="auto"/>
                  </w:tcBorders>
                  <w:shd w:val="clear" w:color="auto" w:fill="auto"/>
                  <w:noWrap/>
                  <w:vAlign w:val="center"/>
                  <w:hideMark/>
                </w:tcPr>
                <w:p w:rsidR="002B0149" w:rsidRPr="002B0149" w:rsidRDefault="002B0149" w:rsidP="002B0149">
                  <w:pPr>
                    <w:spacing w:after="0" w:line="240" w:lineRule="auto"/>
                    <w:jc w:val="center"/>
                    <w:rPr>
                      <w:rFonts w:ascii="Arial" w:hAnsi="Arial" w:cs="Arial"/>
                      <w:sz w:val="16"/>
                      <w:szCs w:val="16"/>
                    </w:rPr>
                  </w:pPr>
                  <w:r w:rsidRPr="002B0149">
                    <w:rPr>
                      <w:rFonts w:ascii="Arial" w:hAnsi="Arial" w:cs="Arial"/>
                      <w:sz w:val="16"/>
                      <w:szCs w:val="16"/>
                    </w:rPr>
                    <w:t>MA</w:t>
                  </w:r>
                </w:p>
              </w:tc>
            </w:tr>
            <w:tr w:rsidR="002B0149" w:rsidRPr="002B0149" w:rsidTr="002B0149">
              <w:trPr>
                <w:trHeight w:val="255"/>
              </w:trPr>
              <w:tc>
                <w:tcPr>
                  <w:tcW w:w="2049" w:type="dxa"/>
                  <w:gridSpan w:val="2"/>
                  <w:tcBorders>
                    <w:top w:val="nil"/>
                    <w:left w:val="single" w:sz="8" w:space="0" w:color="auto"/>
                    <w:bottom w:val="nil"/>
                    <w:right w:val="nil"/>
                  </w:tcBorders>
                  <w:shd w:val="clear" w:color="auto" w:fill="auto"/>
                  <w:noWrap/>
                  <w:vAlign w:val="center"/>
                  <w:hideMark/>
                </w:tcPr>
                <w:p w:rsidR="002B0149" w:rsidRPr="002B0149" w:rsidRDefault="002B0149" w:rsidP="002B0149">
                  <w:pPr>
                    <w:spacing w:after="0" w:line="240" w:lineRule="auto"/>
                    <w:rPr>
                      <w:rFonts w:ascii="Arial" w:hAnsi="Arial" w:cs="Arial"/>
                      <w:b/>
                      <w:bCs/>
                      <w:sz w:val="16"/>
                      <w:szCs w:val="16"/>
                    </w:rPr>
                  </w:pPr>
                  <w:r w:rsidRPr="002B0149">
                    <w:rPr>
                      <w:rFonts w:ascii="Arial" w:hAnsi="Arial" w:cs="Arial"/>
                      <w:b/>
                      <w:bCs/>
                      <w:sz w:val="16"/>
                      <w:szCs w:val="16"/>
                    </w:rPr>
                    <w:t>Notes:</w:t>
                  </w:r>
                </w:p>
              </w:tc>
              <w:tc>
                <w:tcPr>
                  <w:tcW w:w="1352" w:type="dxa"/>
                  <w:tcBorders>
                    <w:top w:val="nil"/>
                    <w:left w:val="nil"/>
                    <w:bottom w:val="nil"/>
                    <w:right w:val="nil"/>
                  </w:tcBorders>
                  <w:shd w:val="clear" w:color="auto" w:fill="auto"/>
                  <w:noWrap/>
                  <w:vAlign w:val="center"/>
                  <w:hideMark/>
                </w:tcPr>
                <w:p w:rsidR="002B0149" w:rsidRPr="002B0149" w:rsidRDefault="002B0149" w:rsidP="002B0149">
                  <w:pPr>
                    <w:spacing w:after="0" w:line="240" w:lineRule="auto"/>
                    <w:jc w:val="center"/>
                    <w:rPr>
                      <w:rFonts w:ascii="Arial" w:hAnsi="Arial" w:cs="Arial"/>
                      <w:sz w:val="16"/>
                      <w:szCs w:val="16"/>
                    </w:rPr>
                  </w:pPr>
                </w:p>
              </w:tc>
              <w:tc>
                <w:tcPr>
                  <w:tcW w:w="101" w:type="dxa"/>
                  <w:tcBorders>
                    <w:top w:val="nil"/>
                    <w:left w:val="nil"/>
                    <w:bottom w:val="nil"/>
                    <w:right w:val="nil"/>
                  </w:tcBorders>
                  <w:shd w:val="clear" w:color="auto" w:fill="auto"/>
                  <w:noWrap/>
                  <w:vAlign w:val="center"/>
                  <w:hideMark/>
                </w:tcPr>
                <w:p w:rsidR="002B0149" w:rsidRPr="002B0149" w:rsidRDefault="002B0149" w:rsidP="002B0149">
                  <w:pPr>
                    <w:spacing w:after="0" w:line="240" w:lineRule="auto"/>
                    <w:jc w:val="center"/>
                    <w:rPr>
                      <w:rFonts w:ascii="Arial" w:hAnsi="Arial" w:cs="Arial"/>
                      <w:sz w:val="16"/>
                      <w:szCs w:val="16"/>
                    </w:rPr>
                  </w:pPr>
                </w:p>
              </w:tc>
              <w:tc>
                <w:tcPr>
                  <w:tcW w:w="1020" w:type="dxa"/>
                  <w:tcBorders>
                    <w:top w:val="nil"/>
                    <w:left w:val="nil"/>
                    <w:bottom w:val="nil"/>
                    <w:right w:val="nil"/>
                  </w:tcBorders>
                  <w:shd w:val="clear" w:color="auto" w:fill="auto"/>
                  <w:noWrap/>
                  <w:vAlign w:val="center"/>
                  <w:hideMark/>
                </w:tcPr>
                <w:p w:rsidR="002B0149" w:rsidRPr="002B0149" w:rsidRDefault="002B0149" w:rsidP="002B0149">
                  <w:pPr>
                    <w:spacing w:after="0" w:line="240" w:lineRule="auto"/>
                    <w:jc w:val="center"/>
                    <w:rPr>
                      <w:rFonts w:ascii="Arial" w:hAnsi="Arial" w:cs="Arial"/>
                      <w:sz w:val="16"/>
                      <w:szCs w:val="16"/>
                    </w:rPr>
                  </w:pPr>
                </w:p>
              </w:tc>
              <w:tc>
                <w:tcPr>
                  <w:tcW w:w="1020" w:type="dxa"/>
                  <w:tcBorders>
                    <w:top w:val="nil"/>
                    <w:left w:val="nil"/>
                    <w:bottom w:val="nil"/>
                    <w:right w:val="nil"/>
                  </w:tcBorders>
                  <w:shd w:val="clear" w:color="auto" w:fill="auto"/>
                  <w:noWrap/>
                  <w:vAlign w:val="center"/>
                  <w:hideMark/>
                </w:tcPr>
                <w:p w:rsidR="002B0149" w:rsidRPr="002B0149" w:rsidRDefault="002B0149" w:rsidP="002B0149">
                  <w:pPr>
                    <w:spacing w:after="0" w:line="240" w:lineRule="auto"/>
                    <w:jc w:val="center"/>
                    <w:rPr>
                      <w:rFonts w:ascii="Arial" w:hAnsi="Arial" w:cs="Arial"/>
                      <w:sz w:val="16"/>
                      <w:szCs w:val="16"/>
                    </w:rPr>
                  </w:pPr>
                </w:p>
              </w:tc>
              <w:tc>
                <w:tcPr>
                  <w:tcW w:w="1581" w:type="dxa"/>
                  <w:tcBorders>
                    <w:top w:val="nil"/>
                    <w:left w:val="nil"/>
                    <w:bottom w:val="nil"/>
                    <w:right w:val="nil"/>
                  </w:tcBorders>
                  <w:shd w:val="clear" w:color="auto" w:fill="auto"/>
                  <w:noWrap/>
                  <w:vAlign w:val="center"/>
                  <w:hideMark/>
                </w:tcPr>
                <w:p w:rsidR="002B0149" w:rsidRPr="002B0149" w:rsidRDefault="002B0149" w:rsidP="002B0149">
                  <w:pPr>
                    <w:spacing w:after="0" w:line="240" w:lineRule="auto"/>
                    <w:jc w:val="center"/>
                    <w:rPr>
                      <w:rFonts w:ascii="Arial" w:hAnsi="Arial" w:cs="Arial"/>
                      <w:sz w:val="16"/>
                      <w:szCs w:val="16"/>
                    </w:rPr>
                  </w:pPr>
                </w:p>
              </w:tc>
              <w:tc>
                <w:tcPr>
                  <w:tcW w:w="3037" w:type="dxa"/>
                  <w:tcBorders>
                    <w:top w:val="nil"/>
                    <w:left w:val="nil"/>
                    <w:bottom w:val="nil"/>
                    <w:right w:val="single" w:sz="8" w:space="0" w:color="auto"/>
                  </w:tcBorders>
                  <w:shd w:val="clear" w:color="auto" w:fill="auto"/>
                  <w:noWrap/>
                  <w:vAlign w:val="bottom"/>
                  <w:hideMark/>
                </w:tcPr>
                <w:p w:rsidR="002B0149" w:rsidRPr="002B0149" w:rsidRDefault="002B0149" w:rsidP="002B0149">
                  <w:pPr>
                    <w:spacing w:after="0" w:line="240" w:lineRule="auto"/>
                    <w:jc w:val="center"/>
                    <w:rPr>
                      <w:rFonts w:ascii="Arial" w:hAnsi="Arial" w:cs="Arial"/>
                      <w:sz w:val="20"/>
                      <w:szCs w:val="20"/>
                    </w:rPr>
                  </w:pPr>
                  <w:r w:rsidRPr="002B0149">
                    <w:rPr>
                      <w:rFonts w:ascii="Arial" w:hAnsi="Arial" w:cs="Arial"/>
                      <w:sz w:val="20"/>
                      <w:szCs w:val="20"/>
                    </w:rPr>
                    <w:t> </w:t>
                  </w:r>
                </w:p>
              </w:tc>
            </w:tr>
            <w:tr w:rsidR="002B0149" w:rsidRPr="002B0149" w:rsidTr="002B0149">
              <w:trPr>
                <w:trHeight w:val="255"/>
              </w:trPr>
              <w:tc>
                <w:tcPr>
                  <w:tcW w:w="10160" w:type="dxa"/>
                  <w:gridSpan w:val="8"/>
                  <w:tcBorders>
                    <w:top w:val="nil"/>
                    <w:left w:val="single" w:sz="8" w:space="0" w:color="auto"/>
                    <w:bottom w:val="nil"/>
                    <w:right w:val="single" w:sz="8" w:space="0" w:color="000000"/>
                  </w:tcBorders>
                  <w:shd w:val="clear" w:color="auto" w:fill="auto"/>
                  <w:noWrap/>
                  <w:vAlign w:val="center"/>
                  <w:hideMark/>
                </w:tcPr>
                <w:p w:rsidR="002B0149" w:rsidRPr="002B0149" w:rsidRDefault="002B0149" w:rsidP="002B0149">
                  <w:pPr>
                    <w:spacing w:after="0" w:line="240" w:lineRule="auto"/>
                    <w:rPr>
                      <w:rFonts w:ascii="Arial" w:hAnsi="Arial" w:cs="Arial"/>
                      <w:sz w:val="16"/>
                      <w:szCs w:val="16"/>
                    </w:rPr>
                  </w:pPr>
                  <w:r w:rsidRPr="002B0149">
                    <w:rPr>
                      <w:rFonts w:ascii="Arial" w:hAnsi="Arial" w:cs="Arial"/>
                      <w:sz w:val="16"/>
                      <w:szCs w:val="16"/>
                    </w:rPr>
                    <w:t>OH uses different numbers in their Division of Hazardous Waste Mgmt. (DHWM) and Division of Emergency and</w:t>
                  </w:r>
                </w:p>
              </w:tc>
            </w:tr>
            <w:tr w:rsidR="002B0149" w:rsidRPr="002B0149" w:rsidTr="002B0149">
              <w:trPr>
                <w:trHeight w:val="255"/>
              </w:trPr>
              <w:tc>
                <w:tcPr>
                  <w:tcW w:w="3502" w:type="dxa"/>
                  <w:gridSpan w:val="4"/>
                  <w:tcBorders>
                    <w:top w:val="nil"/>
                    <w:left w:val="single" w:sz="8" w:space="0" w:color="auto"/>
                    <w:bottom w:val="nil"/>
                    <w:right w:val="nil"/>
                  </w:tcBorders>
                  <w:shd w:val="clear" w:color="auto" w:fill="auto"/>
                  <w:noWrap/>
                  <w:vAlign w:val="center"/>
                  <w:hideMark/>
                </w:tcPr>
                <w:p w:rsidR="002B0149" w:rsidRPr="002B0149" w:rsidRDefault="002B0149" w:rsidP="002B0149">
                  <w:pPr>
                    <w:spacing w:after="0" w:line="240" w:lineRule="auto"/>
                    <w:rPr>
                      <w:rFonts w:ascii="Arial" w:hAnsi="Arial" w:cs="Arial"/>
                      <w:sz w:val="16"/>
                      <w:szCs w:val="16"/>
                    </w:rPr>
                  </w:pPr>
                  <w:r w:rsidRPr="002B0149">
                    <w:rPr>
                      <w:rFonts w:ascii="Arial" w:hAnsi="Arial" w:cs="Arial"/>
                      <w:sz w:val="16"/>
                      <w:szCs w:val="16"/>
                    </w:rPr>
                    <w:t>Remedial Response (DERR).</w:t>
                  </w:r>
                </w:p>
              </w:tc>
              <w:tc>
                <w:tcPr>
                  <w:tcW w:w="1020" w:type="dxa"/>
                  <w:tcBorders>
                    <w:top w:val="nil"/>
                    <w:left w:val="nil"/>
                    <w:bottom w:val="nil"/>
                    <w:right w:val="nil"/>
                  </w:tcBorders>
                  <w:shd w:val="clear" w:color="auto" w:fill="auto"/>
                  <w:noWrap/>
                  <w:vAlign w:val="center"/>
                  <w:hideMark/>
                </w:tcPr>
                <w:p w:rsidR="002B0149" w:rsidRPr="002B0149" w:rsidRDefault="002B0149" w:rsidP="002B0149">
                  <w:pPr>
                    <w:spacing w:after="0" w:line="240" w:lineRule="auto"/>
                    <w:jc w:val="center"/>
                    <w:rPr>
                      <w:rFonts w:ascii="Arial" w:hAnsi="Arial" w:cs="Arial"/>
                      <w:sz w:val="16"/>
                      <w:szCs w:val="16"/>
                    </w:rPr>
                  </w:pPr>
                </w:p>
              </w:tc>
              <w:tc>
                <w:tcPr>
                  <w:tcW w:w="1020" w:type="dxa"/>
                  <w:tcBorders>
                    <w:top w:val="nil"/>
                    <w:left w:val="nil"/>
                    <w:bottom w:val="nil"/>
                    <w:right w:val="nil"/>
                  </w:tcBorders>
                  <w:shd w:val="clear" w:color="auto" w:fill="auto"/>
                  <w:noWrap/>
                  <w:vAlign w:val="center"/>
                  <w:hideMark/>
                </w:tcPr>
                <w:p w:rsidR="002B0149" w:rsidRPr="002B0149" w:rsidRDefault="002B0149" w:rsidP="002B0149">
                  <w:pPr>
                    <w:spacing w:after="0" w:line="240" w:lineRule="auto"/>
                    <w:jc w:val="center"/>
                    <w:rPr>
                      <w:rFonts w:ascii="Arial" w:hAnsi="Arial" w:cs="Arial"/>
                      <w:sz w:val="16"/>
                      <w:szCs w:val="16"/>
                    </w:rPr>
                  </w:pPr>
                </w:p>
              </w:tc>
              <w:tc>
                <w:tcPr>
                  <w:tcW w:w="1581" w:type="dxa"/>
                  <w:tcBorders>
                    <w:top w:val="nil"/>
                    <w:left w:val="nil"/>
                    <w:bottom w:val="nil"/>
                    <w:right w:val="nil"/>
                  </w:tcBorders>
                  <w:shd w:val="clear" w:color="auto" w:fill="auto"/>
                  <w:noWrap/>
                  <w:vAlign w:val="center"/>
                  <w:hideMark/>
                </w:tcPr>
                <w:p w:rsidR="002B0149" w:rsidRPr="002B0149" w:rsidRDefault="002B0149" w:rsidP="002B0149">
                  <w:pPr>
                    <w:spacing w:after="0" w:line="240" w:lineRule="auto"/>
                    <w:jc w:val="center"/>
                    <w:rPr>
                      <w:rFonts w:ascii="Arial" w:hAnsi="Arial" w:cs="Arial"/>
                      <w:sz w:val="16"/>
                      <w:szCs w:val="16"/>
                    </w:rPr>
                  </w:pPr>
                </w:p>
              </w:tc>
              <w:tc>
                <w:tcPr>
                  <w:tcW w:w="3037" w:type="dxa"/>
                  <w:tcBorders>
                    <w:top w:val="nil"/>
                    <w:left w:val="nil"/>
                    <w:bottom w:val="nil"/>
                    <w:right w:val="single" w:sz="8" w:space="0" w:color="auto"/>
                  </w:tcBorders>
                  <w:shd w:val="clear" w:color="auto" w:fill="auto"/>
                  <w:noWrap/>
                  <w:vAlign w:val="bottom"/>
                  <w:hideMark/>
                </w:tcPr>
                <w:p w:rsidR="002B0149" w:rsidRPr="002B0149" w:rsidRDefault="002B0149" w:rsidP="002B0149">
                  <w:pPr>
                    <w:spacing w:after="0" w:line="240" w:lineRule="auto"/>
                    <w:jc w:val="center"/>
                    <w:rPr>
                      <w:rFonts w:ascii="Arial" w:hAnsi="Arial" w:cs="Arial"/>
                      <w:sz w:val="20"/>
                      <w:szCs w:val="20"/>
                    </w:rPr>
                  </w:pPr>
                  <w:r w:rsidRPr="002B0149">
                    <w:rPr>
                      <w:rFonts w:ascii="Arial" w:hAnsi="Arial" w:cs="Arial"/>
                      <w:sz w:val="20"/>
                      <w:szCs w:val="20"/>
                    </w:rPr>
                    <w:t> </w:t>
                  </w:r>
                </w:p>
              </w:tc>
            </w:tr>
            <w:tr w:rsidR="002B0149" w:rsidRPr="002B0149" w:rsidTr="002B0149">
              <w:trPr>
                <w:trHeight w:val="255"/>
              </w:trPr>
              <w:tc>
                <w:tcPr>
                  <w:tcW w:w="3502" w:type="dxa"/>
                  <w:gridSpan w:val="4"/>
                  <w:tcBorders>
                    <w:top w:val="nil"/>
                    <w:left w:val="single" w:sz="8" w:space="0" w:color="auto"/>
                    <w:bottom w:val="nil"/>
                    <w:right w:val="nil"/>
                  </w:tcBorders>
                  <w:shd w:val="clear" w:color="auto" w:fill="auto"/>
                  <w:noWrap/>
                  <w:vAlign w:val="center"/>
                  <w:hideMark/>
                </w:tcPr>
                <w:p w:rsidR="002B0149" w:rsidRPr="002B0149" w:rsidRDefault="002B0149" w:rsidP="002B0149">
                  <w:pPr>
                    <w:spacing w:after="0" w:line="240" w:lineRule="auto"/>
                    <w:rPr>
                      <w:rFonts w:ascii="Arial" w:hAnsi="Arial" w:cs="Arial"/>
                      <w:sz w:val="16"/>
                      <w:szCs w:val="16"/>
                    </w:rPr>
                  </w:pPr>
                  <w:r w:rsidRPr="002B0149">
                    <w:rPr>
                      <w:rFonts w:ascii="Arial" w:hAnsi="Arial" w:cs="Arial"/>
                      <w:sz w:val="16"/>
                      <w:szCs w:val="16"/>
                    </w:rPr>
                    <w:t>WI only applies RfDo to groundwater.</w:t>
                  </w:r>
                </w:p>
              </w:tc>
              <w:tc>
                <w:tcPr>
                  <w:tcW w:w="1020" w:type="dxa"/>
                  <w:tcBorders>
                    <w:top w:val="nil"/>
                    <w:left w:val="nil"/>
                    <w:bottom w:val="nil"/>
                    <w:right w:val="nil"/>
                  </w:tcBorders>
                  <w:shd w:val="clear" w:color="auto" w:fill="auto"/>
                  <w:noWrap/>
                  <w:vAlign w:val="center"/>
                  <w:hideMark/>
                </w:tcPr>
                <w:p w:rsidR="002B0149" w:rsidRPr="002B0149" w:rsidRDefault="002B0149" w:rsidP="002B0149">
                  <w:pPr>
                    <w:spacing w:after="0" w:line="240" w:lineRule="auto"/>
                    <w:jc w:val="center"/>
                    <w:rPr>
                      <w:rFonts w:ascii="Arial" w:hAnsi="Arial" w:cs="Arial"/>
                      <w:sz w:val="16"/>
                      <w:szCs w:val="16"/>
                    </w:rPr>
                  </w:pPr>
                </w:p>
              </w:tc>
              <w:tc>
                <w:tcPr>
                  <w:tcW w:w="1020" w:type="dxa"/>
                  <w:tcBorders>
                    <w:top w:val="nil"/>
                    <w:left w:val="nil"/>
                    <w:bottom w:val="nil"/>
                    <w:right w:val="nil"/>
                  </w:tcBorders>
                  <w:shd w:val="clear" w:color="auto" w:fill="auto"/>
                  <w:noWrap/>
                  <w:vAlign w:val="center"/>
                  <w:hideMark/>
                </w:tcPr>
                <w:p w:rsidR="002B0149" w:rsidRPr="002B0149" w:rsidRDefault="002B0149" w:rsidP="002B0149">
                  <w:pPr>
                    <w:spacing w:after="0" w:line="240" w:lineRule="auto"/>
                    <w:jc w:val="center"/>
                    <w:rPr>
                      <w:rFonts w:ascii="Arial" w:hAnsi="Arial" w:cs="Arial"/>
                      <w:sz w:val="16"/>
                      <w:szCs w:val="16"/>
                    </w:rPr>
                  </w:pPr>
                </w:p>
              </w:tc>
              <w:tc>
                <w:tcPr>
                  <w:tcW w:w="1581" w:type="dxa"/>
                  <w:tcBorders>
                    <w:top w:val="nil"/>
                    <w:left w:val="nil"/>
                    <w:bottom w:val="nil"/>
                    <w:right w:val="nil"/>
                  </w:tcBorders>
                  <w:shd w:val="clear" w:color="auto" w:fill="auto"/>
                  <w:noWrap/>
                  <w:vAlign w:val="center"/>
                  <w:hideMark/>
                </w:tcPr>
                <w:p w:rsidR="002B0149" w:rsidRPr="002B0149" w:rsidRDefault="002B0149" w:rsidP="002B0149">
                  <w:pPr>
                    <w:spacing w:after="0" w:line="240" w:lineRule="auto"/>
                    <w:jc w:val="center"/>
                    <w:rPr>
                      <w:rFonts w:ascii="Arial" w:hAnsi="Arial" w:cs="Arial"/>
                      <w:sz w:val="16"/>
                      <w:szCs w:val="16"/>
                    </w:rPr>
                  </w:pPr>
                </w:p>
              </w:tc>
              <w:tc>
                <w:tcPr>
                  <w:tcW w:w="3037" w:type="dxa"/>
                  <w:tcBorders>
                    <w:top w:val="nil"/>
                    <w:left w:val="nil"/>
                    <w:bottom w:val="nil"/>
                    <w:right w:val="single" w:sz="8" w:space="0" w:color="auto"/>
                  </w:tcBorders>
                  <w:shd w:val="clear" w:color="auto" w:fill="auto"/>
                  <w:noWrap/>
                  <w:vAlign w:val="bottom"/>
                  <w:hideMark/>
                </w:tcPr>
                <w:p w:rsidR="002B0149" w:rsidRPr="002B0149" w:rsidRDefault="002B0149" w:rsidP="002B0149">
                  <w:pPr>
                    <w:spacing w:after="0" w:line="240" w:lineRule="auto"/>
                    <w:jc w:val="center"/>
                    <w:rPr>
                      <w:rFonts w:ascii="Arial" w:hAnsi="Arial" w:cs="Arial"/>
                      <w:sz w:val="20"/>
                      <w:szCs w:val="20"/>
                    </w:rPr>
                  </w:pPr>
                  <w:r w:rsidRPr="002B0149">
                    <w:rPr>
                      <w:rFonts w:ascii="Arial" w:hAnsi="Arial" w:cs="Arial"/>
                      <w:sz w:val="20"/>
                      <w:szCs w:val="20"/>
                    </w:rPr>
                    <w:t> </w:t>
                  </w:r>
                </w:p>
              </w:tc>
            </w:tr>
            <w:tr w:rsidR="002B0149" w:rsidRPr="002B0149" w:rsidTr="002B0149">
              <w:trPr>
                <w:trHeight w:val="255"/>
              </w:trPr>
              <w:tc>
                <w:tcPr>
                  <w:tcW w:w="7123" w:type="dxa"/>
                  <w:gridSpan w:val="7"/>
                  <w:tcBorders>
                    <w:top w:val="nil"/>
                    <w:left w:val="single" w:sz="8" w:space="0" w:color="auto"/>
                    <w:right w:val="nil"/>
                  </w:tcBorders>
                  <w:shd w:val="clear" w:color="auto" w:fill="auto"/>
                  <w:noWrap/>
                  <w:vAlign w:val="center"/>
                  <w:hideMark/>
                </w:tcPr>
                <w:p w:rsidR="002B0149" w:rsidRPr="002B0149" w:rsidRDefault="002B0149" w:rsidP="002B0149">
                  <w:pPr>
                    <w:spacing w:after="0" w:line="240" w:lineRule="auto"/>
                    <w:rPr>
                      <w:rFonts w:ascii="Arial" w:hAnsi="Arial" w:cs="Arial"/>
                      <w:sz w:val="16"/>
                      <w:szCs w:val="16"/>
                    </w:rPr>
                  </w:pPr>
                  <w:r w:rsidRPr="002B0149">
                    <w:rPr>
                      <w:rFonts w:ascii="Arial" w:hAnsi="Arial" w:cs="Arial"/>
                      <w:sz w:val="16"/>
                      <w:szCs w:val="16"/>
                    </w:rPr>
                    <w:t>"RfDo Value" is the most representative value within an aggregated category.</w:t>
                  </w:r>
                </w:p>
              </w:tc>
              <w:tc>
                <w:tcPr>
                  <w:tcW w:w="3037" w:type="dxa"/>
                  <w:tcBorders>
                    <w:top w:val="nil"/>
                    <w:left w:val="nil"/>
                    <w:right w:val="single" w:sz="8" w:space="0" w:color="auto"/>
                  </w:tcBorders>
                  <w:shd w:val="clear" w:color="auto" w:fill="auto"/>
                  <w:noWrap/>
                  <w:vAlign w:val="bottom"/>
                  <w:hideMark/>
                </w:tcPr>
                <w:p w:rsidR="002B0149" w:rsidRPr="002B0149" w:rsidRDefault="002B0149" w:rsidP="002B0149">
                  <w:pPr>
                    <w:spacing w:after="0" w:line="240" w:lineRule="auto"/>
                    <w:jc w:val="center"/>
                    <w:rPr>
                      <w:rFonts w:ascii="Arial" w:hAnsi="Arial" w:cs="Arial"/>
                      <w:sz w:val="20"/>
                      <w:szCs w:val="20"/>
                    </w:rPr>
                  </w:pPr>
                  <w:r w:rsidRPr="002B0149">
                    <w:rPr>
                      <w:rFonts w:ascii="Arial" w:hAnsi="Arial" w:cs="Arial"/>
                      <w:sz w:val="20"/>
                      <w:szCs w:val="20"/>
                    </w:rPr>
                    <w:t> </w:t>
                  </w:r>
                </w:p>
              </w:tc>
            </w:tr>
            <w:tr w:rsidR="002B0149" w:rsidRPr="002B0149" w:rsidTr="002B0149">
              <w:trPr>
                <w:trHeight w:val="270"/>
              </w:trPr>
              <w:tc>
                <w:tcPr>
                  <w:tcW w:w="10160" w:type="dxa"/>
                  <w:gridSpan w:val="8"/>
                  <w:tcBorders>
                    <w:top w:val="nil"/>
                    <w:left w:val="single" w:sz="8" w:space="0" w:color="auto"/>
                    <w:bottom w:val="single" w:sz="4" w:space="0" w:color="auto"/>
                    <w:right w:val="single" w:sz="8" w:space="0" w:color="000000"/>
                  </w:tcBorders>
                  <w:shd w:val="clear" w:color="auto" w:fill="auto"/>
                  <w:noWrap/>
                  <w:vAlign w:val="center"/>
                  <w:hideMark/>
                </w:tcPr>
                <w:p w:rsidR="002B0149" w:rsidRPr="002B0149" w:rsidRDefault="002B0149" w:rsidP="002B0149">
                  <w:pPr>
                    <w:spacing w:after="0" w:line="240" w:lineRule="auto"/>
                    <w:rPr>
                      <w:rFonts w:ascii="Arial" w:hAnsi="Arial" w:cs="Arial"/>
                      <w:sz w:val="16"/>
                      <w:szCs w:val="16"/>
                    </w:rPr>
                  </w:pPr>
                  <w:r w:rsidRPr="002B0149">
                    <w:rPr>
                      <w:rFonts w:ascii="Arial" w:hAnsi="Arial" w:cs="Arial"/>
                      <w:sz w:val="16"/>
                      <w:szCs w:val="16"/>
                    </w:rPr>
                    <w:t>The absence of a rank indicates an equal ranking with the preceding source (e.g., U.S. EPA Region III and VI have an equal rank).</w:t>
                  </w:r>
                </w:p>
              </w:tc>
            </w:tr>
          </w:tbl>
          <w:p w:rsidR="002B0149" w:rsidRPr="00385D14" w:rsidRDefault="002B0149" w:rsidP="003C2087">
            <w:pPr>
              <w:spacing w:after="0" w:line="240" w:lineRule="auto"/>
              <w:rPr>
                <w:rFonts w:ascii="Arial" w:hAnsi="Arial" w:cs="Arial"/>
                <w:b/>
                <w:bCs/>
                <w:sz w:val="24"/>
                <w:szCs w:val="24"/>
              </w:rPr>
            </w:pPr>
          </w:p>
        </w:tc>
      </w:tr>
    </w:tbl>
    <w:p w:rsidR="002B0149" w:rsidRDefault="002B0149" w:rsidP="0095613A">
      <w:pPr>
        <w:spacing w:line="240" w:lineRule="auto"/>
        <w:rPr>
          <w:b/>
          <w:sz w:val="24"/>
        </w:rPr>
      </w:pPr>
    </w:p>
    <w:p w:rsidR="0095613A" w:rsidRPr="004A64E2" w:rsidRDefault="00430AEE" w:rsidP="0095613A">
      <w:pPr>
        <w:spacing w:line="240" w:lineRule="auto"/>
        <w:rPr>
          <w:b/>
          <w:sz w:val="28"/>
        </w:rPr>
      </w:pPr>
      <w:r>
        <w:rPr>
          <w:b/>
          <w:sz w:val="28"/>
        </w:rPr>
        <w:t>Table V</w:t>
      </w:r>
      <w:r w:rsidR="002B0149" w:rsidRPr="004A64E2">
        <w:rPr>
          <w:b/>
          <w:sz w:val="28"/>
        </w:rPr>
        <w:t>: Inhalation Slope Factor (SFi) Source and Value Rankings</w:t>
      </w:r>
    </w:p>
    <w:tbl>
      <w:tblPr>
        <w:tblW w:w="10451" w:type="dxa"/>
        <w:tblInd w:w="93" w:type="dxa"/>
        <w:tblLook w:val="04A0" w:firstRow="1" w:lastRow="0" w:firstColumn="1" w:lastColumn="0" w:noHBand="0" w:noVBand="1"/>
      </w:tblPr>
      <w:tblGrid>
        <w:gridCol w:w="608"/>
        <w:gridCol w:w="1297"/>
        <w:gridCol w:w="90"/>
        <w:gridCol w:w="928"/>
        <w:gridCol w:w="962"/>
        <w:gridCol w:w="774"/>
        <w:gridCol w:w="261"/>
        <w:gridCol w:w="28"/>
        <w:gridCol w:w="233"/>
        <w:gridCol w:w="684"/>
        <w:gridCol w:w="101"/>
        <w:gridCol w:w="765"/>
        <w:gridCol w:w="754"/>
        <w:gridCol w:w="846"/>
        <w:gridCol w:w="2120"/>
      </w:tblGrid>
      <w:tr w:rsidR="00BD6CFB" w:rsidRPr="002B0149" w:rsidTr="00BD6CFB">
        <w:trPr>
          <w:trHeight w:val="465"/>
        </w:trPr>
        <w:tc>
          <w:tcPr>
            <w:tcW w:w="608" w:type="dxa"/>
            <w:tcBorders>
              <w:top w:val="single" w:sz="8" w:space="0" w:color="auto"/>
              <w:left w:val="single" w:sz="8" w:space="0" w:color="auto"/>
              <w:bottom w:val="double" w:sz="6" w:space="0" w:color="auto"/>
              <w:right w:val="nil"/>
            </w:tcBorders>
            <w:shd w:val="clear" w:color="auto" w:fill="auto"/>
            <w:noWrap/>
            <w:vAlign w:val="center"/>
            <w:hideMark/>
          </w:tcPr>
          <w:p w:rsidR="002B0149" w:rsidRPr="002B0149" w:rsidRDefault="002B0149" w:rsidP="002B0149">
            <w:pPr>
              <w:spacing w:after="0" w:line="240" w:lineRule="auto"/>
              <w:jc w:val="center"/>
              <w:rPr>
                <w:rFonts w:ascii="Arial" w:hAnsi="Arial" w:cs="Arial"/>
                <w:b/>
                <w:bCs/>
                <w:sz w:val="16"/>
                <w:szCs w:val="16"/>
              </w:rPr>
            </w:pPr>
            <w:r w:rsidRPr="002B0149">
              <w:rPr>
                <w:rFonts w:ascii="Arial" w:hAnsi="Arial" w:cs="Arial"/>
                <w:b/>
                <w:bCs/>
                <w:sz w:val="16"/>
                <w:szCs w:val="16"/>
              </w:rPr>
              <w:t>Rank</w:t>
            </w:r>
          </w:p>
        </w:tc>
        <w:tc>
          <w:tcPr>
            <w:tcW w:w="3277" w:type="dxa"/>
            <w:gridSpan w:val="4"/>
            <w:tcBorders>
              <w:top w:val="single" w:sz="8" w:space="0" w:color="auto"/>
              <w:left w:val="nil"/>
              <w:bottom w:val="double" w:sz="6" w:space="0" w:color="auto"/>
              <w:right w:val="nil"/>
            </w:tcBorders>
            <w:shd w:val="clear" w:color="auto" w:fill="auto"/>
            <w:vAlign w:val="center"/>
            <w:hideMark/>
          </w:tcPr>
          <w:p w:rsidR="00BD6CFB" w:rsidRDefault="002B0149" w:rsidP="002B0149">
            <w:pPr>
              <w:spacing w:after="0" w:line="240" w:lineRule="auto"/>
              <w:jc w:val="center"/>
              <w:rPr>
                <w:rFonts w:ascii="Arial" w:hAnsi="Arial" w:cs="Arial"/>
                <w:sz w:val="16"/>
                <w:szCs w:val="16"/>
              </w:rPr>
            </w:pPr>
            <w:r w:rsidRPr="002B0149">
              <w:rPr>
                <w:rFonts w:ascii="Arial" w:hAnsi="Arial" w:cs="Arial"/>
                <w:b/>
                <w:bCs/>
                <w:sz w:val="16"/>
                <w:szCs w:val="16"/>
              </w:rPr>
              <w:t>Aggregated Source Category</w:t>
            </w:r>
            <w:r w:rsidRPr="002B0149">
              <w:rPr>
                <w:rFonts w:ascii="Arial" w:hAnsi="Arial" w:cs="Arial"/>
                <w:sz w:val="16"/>
                <w:szCs w:val="16"/>
              </w:rPr>
              <w:t xml:space="preserve">                      </w:t>
            </w:r>
          </w:p>
          <w:p w:rsidR="002B0149" w:rsidRPr="002B0149" w:rsidRDefault="002B0149" w:rsidP="002B0149">
            <w:pPr>
              <w:spacing w:after="0" w:line="240" w:lineRule="auto"/>
              <w:jc w:val="center"/>
              <w:rPr>
                <w:rFonts w:ascii="Arial" w:hAnsi="Arial" w:cs="Arial"/>
                <w:b/>
                <w:bCs/>
                <w:sz w:val="16"/>
                <w:szCs w:val="16"/>
              </w:rPr>
            </w:pPr>
            <w:r w:rsidRPr="002B0149">
              <w:rPr>
                <w:rFonts w:ascii="Arial" w:hAnsi="Arial" w:cs="Arial"/>
                <w:sz w:val="16"/>
                <w:szCs w:val="16"/>
              </w:rPr>
              <w:t xml:space="preserve"> Individual Sources and Ranks</w:t>
            </w:r>
          </w:p>
        </w:tc>
        <w:tc>
          <w:tcPr>
            <w:tcW w:w="1035" w:type="dxa"/>
            <w:gridSpan w:val="2"/>
            <w:tcBorders>
              <w:top w:val="single" w:sz="8" w:space="0" w:color="auto"/>
              <w:left w:val="single" w:sz="4" w:space="0" w:color="auto"/>
              <w:bottom w:val="double" w:sz="6" w:space="0" w:color="auto"/>
              <w:right w:val="single" w:sz="4" w:space="0" w:color="auto"/>
            </w:tcBorders>
            <w:shd w:val="clear" w:color="auto" w:fill="auto"/>
            <w:vAlign w:val="center"/>
            <w:hideMark/>
          </w:tcPr>
          <w:p w:rsidR="002B0149" w:rsidRPr="002B0149" w:rsidRDefault="002B0149" w:rsidP="002B0149">
            <w:pPr>
              <w:spacing w:after="0" w:line="240" w:lineRule="auto"/>
              <w:jc w:val="center"/>
              <w:rPr>
                <w:rFonts w:ascii="Arial" w:hAnsi="Arial" w:cs="Arial"/>
                <w:b/>
                <w:bCs/>
                <w:sz w:val="16"/>
                <w:szCs w:val="16"/>
              </w:rPr>
            </w:pPr>
            <w:r w:rsidRPr="002B0149">
              <w:rPr>
                <w:rFonts w:ascii="Arial" w:hAnsi="Arial" w:cs="Arial"/>
                <w:b/>
                <w:bCs/>
                <w:sz w:val="16"/>
                <w:szCs w:val="16"/>
              </w:rPr>
              <w:t>No./Total</w:t>
            </w:r>
            <w:r w:rsidRPr="002B0149">
              <w:rPr>
                <w:rFonts w:ascii="Arial" w:hAnsi="Arial" w:cs="Arial"/>
                <w:sz w:val="16"/>
                <w:szCs w:val="16"/>
              </w:rPr>
              <w:t xml:space="preserve">                               </w:t>
            </w:r>
          </w:p>
        </w:tc>
        <w:tc>
          <w:tcPr>
            <w:tcW w:w="945" w:type="dxa"/>
            <w:gridSpan w:val="3"/>
            <w:tcBorders>
              <w:top w:val="single" w:sz="8" w:space="0" w:color="auto"/>
              <w:left w:val="nil"/>
              <w:bottom w:val="double" w:sz="6" w:space="0" w:color="auto"/>
              <w:right w:val="single" w:sz="4" w:space="0" w:color="auto"/>
            </w:tcBorders>
            <w:shd w:val="clear" w:color="auto" w:fill="auto"/>
            <w:vAlign w:val="center"/>
            <w:hideMark/>
          </w:tcPr>
          <w:p w:rsidR="002B0149" w:rsidRPr="002B0149" w:rsidRDefault="002B0149" w:rsidP="002B0149">
            <w:pPr>
              <w:spacing w:after="0" w:line="240" w:lineRule="auto"/>
              <w:jc w:val="center"/>
              <w:rPr>
                <w:rFonts w:ascii="Arial" w:hAnsi="Arial" w:cs="Arial"/>
                <w:b/>
                <w:bCs/>
                <w:sz w:val="16"/>
                <w:szCs w:val="16"/>
              </w:rPr>
            </w:pPr>
            <w:r w:rsidRPr="002B0149">
              <w:rPr>
                <w:rFonts w:ascii="Arial" w:hAnsi="Arial" w:cs="Arial"/>
                <w:b/>
                <w:bCs/>
                <w:sz w:val="16"/>
                <w:szCs w:val="16"/>
              </w:rPr>
              <w:t xml:space="preserve">% Total                   </w:t>
            </w:r>
          </w:p>
        </w:tc>
        <w:tc>
          <w:tcPr>
            <w:tcW w:w="1620" w:type="dxa"/>
            <w:gridSpan w:val="3"/>
            <w:tcBorders>
              <w:top w:val="single" w:sz="8" w:space="0" w:color="auto"/>
              <w:left w:val="nil"/>
              <w:bottom w:val="double" w:sz="6" w:space="0" w:color="auto"/>
              <w:right w:val="single" w:sz="4" w:space="0" w:color="auto"/>
            </w:tcBorders>
            <w:shd w:val="clear" w:color="auto" w:fill="auto"/>
            <w:vAlign w:val="center"/>
            <w:hideMark/>
          </w:tcPr>
          <w:p w:rsidR="002B0149" w:rsidRPr="002B0149" w:rsidRDefault="002B0149" w:rsidP="002B0149">
            <w:pPr>
              <w:spacing w:after="0" w:line="240" w:lineRule="auto"/>
              <w:jc w:val="center"/>
              <w:rPr>
                <w:rFonts w:ascii="Arial" w:hAnsi="Arial" w:cs="Arial"/>
                <w:b/>
                <w:bCs/>
                <w:sz w:val="16"/>
                <w:szCs w:val="16"/>
              </w:rPr>
            </w:pPr>
            <w:r w:rsidRPr="002B0149">
              <w:rPr>
                <w:rFonts w:ascii="Arial" w:hAnsi="Arial" w:cs="Arial"/>
                <w:b/>
                <w:bCs/>
                <w:sz w:val="16"/>
                <w:szCs w:val="16"/>
              </w:rPr>
              <w:t xml:space="preserve">SFi Value                              </w:t>
            </w:r>
            <w:r w:rsidRPr="002B0149">
              <w:rPr>
                <w:rFonts w:ascii="Arial" w:hAnsi="Arial" w:cs="Arial"/>
                <w:sz w:val="16"/>
                <w:szCs w:val="16"/>
              </w:rPr>
              <w:t>(mg/kg-day)</w:t>
            </w:r>
            <w:r w:rsidRPr="002B0149">
              <w:rPr>
                <w:rFonts w:ascii="Arial" w:hAnsi="Arial" w:cs="Arial"/>
                <w:sz w:val="16"/>
                <w:szCs w:val="16"/>
                <w:vertAlign w:val="superscript"/>
              </w:rPr>
              <w:t>-1</w:t>
            </w:r>
          </w:p>
        </w:tc>
        <w:tc>
          <w:tcPr>
            <w:tcW w:w="2966" w:type="dxa"/>
            <w:gridSpan w:val="2"/>
            <w:tcBorders>
              <w:top w:val="single" w:sz="8" w:space="0" w:color="auto"/>
              <w:left w:val="nil"/>
              <w:bottom w:val="double" w:sz="6" w:space="0" w:color="auto"/>
              <w:right w:val="single" w:sz="8" w:space="0" w:color="auto"/>
            </w:tcBorders>
            <w:shd w:val="clear" w:color="auto" w:fill="auto"/>
            <w:vAlign w:val="center"/>
            <w:hideMark/>
          </w:tcPr>
          <w:p w:rsidR="002B0149" w:rsidRPr="002B0149" w:rsidRDefault="002B0149" w:rsidP="002B0149">
            <w:pPr>
              <w:spacing w:after="0" w:line="240" w:lineRule="auto"/>
              <w:jc w:val="center"/>
              <w:rPr>
                <w:rFonts w:ascii="Arial" w:hAnsi="Arial" w:cs="Arial"/>
                <w:b/>
                <w:bCs/>
                <w:sz w:val="16"/>
                <w:szCs w:val="16"/>
              </w:rPr>
            </w:pPr>
            <w:r w:rsidRPr="002B0149">
              <w:rPr>
                <w:rFonts w:ascii="Arial" w:hAnsi="Arial" w:cs="Arial"/>
                <w:b/>
                <w:bCs/>
                <w:sz w:val="16"/>
                <w:szCs w:val="16"/>
              </w:rPr>
              <w:t>Applicable States (Aggregated)</w:t>
            </w:r>
          </w:p>
        </w:tc>
      </w:tr>
      <w:tr w:rsidR="00BD6CFB" w:rsidRPr="002B0149" w:rsidTr="00BD6CFB">
        <w:trPr>
          <w:trHeight w:val="270"/>
        </w:trPr>
        <w:tc>
          <w:tcPr>
            <w:tcW w:w="608" w:type="dxa"/>
            <w:tcBorders>
              <w:top w:val="nil"/>
              <w:left w:val="single" w:sz="8" w:space="0" w:color="auto"/>
              <w:bottom w:val="nil"/>
              <w:right w:val="nil"/>
            </w:tcBorders>
            <w:shd w:val="clear" w:color="auto" w:fill="auto"/>
            <w:noWrap/>
            <w:vAlign w:val="center"/>
            <w:hideMark/>
          </w:tcPr>
          <w:p w:rsidR="002B0149" w:rsidRPr="002B0149" w:rsidRDefault="002B0149" w:rsidP="002B0149">
            <w:pPr>
              <w:spacing w:after="0" w:line="240" w:lineRule="auto"/>
              <w:jc w:val="center"/>
              <w:rPr>
                <w:rFonts w:ascii="Arial" w:hAnsi="Arial" w:cs="Arial"/>
                <w:b/>
                <w:bCs/>
                <w:sz w:val="16"/>
                <w:szCs w:val="16"/>
              </w:rPr>
            </w:pPr>
            <w:r w:rsidRPr="002B0149">
              <w:rPr>
                <w:rFonts w:ascii="Arial" w:hAnsi="Arial" w:cs="Arial"/>
                <w:b/>
                <w:bCs/>
                <w:sz w:val="16"/>
                <w:szCs w:val="16"/>
              </w:rPr>
              <w:t>1</w:t>
            </w:r>
          </w:p>
        </w:tc>
        <w:tc>
          <w:tcPr>
            <w:tcW w:w="3277" w:type="dxa"/>
            <w:gridSpan w:val="4"/>
            <w:tcBorders>
              <w:top w:val="double" w:sz="6" w:space="0" w:color="auto"/>
              <w:left w:val="single" w:sz="4" w:space="0" w:color="auto"/>
              <w:bottom w:val="nil"/>
              <w:right w:val="single" w:sz="4" w:space="0" w:color="000000"/>
            </w:tcBorders>
            <w:shd w:val="clear" w:color="auto" w:fill="auto"/>
            <w:noWrap/>
            <w:vAlign w:val="center"/>
            <w:hideMark/>
          </w:tcPr>
          <w:p w:rsidR="002B0149" w:rsidRPr="002B0149" w:rsidRDefault="002B0149" w:rsidP="002B0149">
            <w:pPr>
              <w:spacing w:after="0" w:line="240" w:lineRule="auto"/>
              <w:rPr>
                <w:rFonts w:ascii="Arial" w:hAnsi="Arial" w:cs="Arial"/>
                <w:b/>
                <w:bCs/>
                <w:sz w:val="16"/>
                <w:szCs w:val="16"/>
              </w:rPr>
            </w:pPr>
            <w:r w:rsidRPr="002B0149">
              <w:rPr>
                <w:rFonts w:ascii="Arial" w:hAnsi="Arial" w:cs="Arial"/>
                <w:b/>
                <w:bCs/>
                <w:sz w:val="16"/>
                <w:szCs w:val="16"/>
              </w:rPr>
              <w:t>New NCEA-based Sources</w:t>
            </w:r>
          </w:p>
        </w:tc>
        <w:tc>
          <w:tcPr>
            <w:tcW w:w="1035" w:type="dxa"/>
            <w:gridSpan w:val="2"/>
            <w:tcBorders>
              <w:top w:val="nil"/>
              <w:left w:val="nil"/>
              <w:bottom w:val="nil"/>
              <w:right w:val="single" w:sz="4" w:space="0" w:color="auto"/>
            </w:tcBorders>
            <w:shd w:val="clear" w:color="auto" w:fill="auto"/>
            <w:noWrap/>
            <w:vAlign w:val="center"/>
            <w:hideMark/>
          </w:tcPr>
          <w:p w:rsidR="002B0149" w:rsidRPr="002B0149" w:rsidRDefault="002B0149" w:rsidP="002B0149">
            <w:pPr>
              <w:spacing w:after="0" w:line="240" w:lineRule="auto"/>
              <w:jc w:val="center"/>
              <w:rPr>
                <w:rFonts w:ascii="Arial" w:hAnsi="Arial" w:cs="Arial"/>
                <w:b/>
                <w:bCs/>
                <w:sz w:val="16"/>
                <w:szCs w:val="16"/>
              </w:rPr>
            </w:pPr>
            <w:r w:rsidRPr="002B0149">
              <w:rPr>
                <w:rFonts w:ascii="Arial" w:hAnsi="Arial" w:cs="Arial"/>
                <w:b/>
                <w:bCs/>
                <w:sz w:val="16"/>
                <w:szCs w:val="16"/>
              </w:rPr>
              <w:t>25/51</w:t>
            </w:r>
          </w:p>
        </w:tc>
        <w:tc>
          <w:tcPr>
            <w:tcW w:w="945" w:type="dxa"/>
            <w:gridSpan w:val="3"/>
            <w:tcBorders>
              <w:top w:val="nil"/>
              <w:left w:val="nil"/>
              <w:bottom w:val="nil"/>
              <w:right w:val="single" w:sz="4" w:space="0" w:color="auto"/>
            </w:tcBorders>
            <w:shd w:val="clear" w:color="auto" w:fill="auto"/>
            <w:noWrap/>
            <w:vAlign w:val="center"/>
            <w:hideMark/>
          </w:tcPr>
          <w:p w:rsidR="002B0149" w:rsidRPr="002B0149" w:rsidRDefault="002B0149" w:rsidP="002B0149">
            <w:pPr>
              <w:spacing w:after="0" w:line="240" w:lineRule="auto"/>
              <w:jc w:val="center"/>
              <w:rPr>
                <w:rFonts w:ascii="Arial" w:hAnsi="Arial" w:cs="Arial"/>
                <w:b/>
                <w:bCs/>
                <w:sz w:val="16"/>
                <w:szCs w:val="16"/>
              </w:rPr>
            </w:pPr>
            <w:r w:rsidRPr="002B0149">
              <w:rPr>
                <w:rFonts w:ascii="Arial" w:hAnsi="Arial" w:cs="Arial"/>
                <w:b/>
                <w:bCs/>
                <w:sz w:val="16"/>
                <w:szCs w:val="16"/>
              </w:rPr>
              <w:t>~49</w:t>
            </w:r>
          </w:p>
        </w:tc>
        <w:tc>
          <w:tcPr>
            <w:tcW w:w="1620" w:type="dxa"/>
            <w:gridSpan w:val="3"/>
            <w:tcBorders>
              <w:top w:val="nil"/>
              <w:left w:val="nil"/>
              <w:bottom w:val="nil"/>
              <w:right w:val="single" w:sz="4" w:space="0" w:color="auto"/>
            </w:tcBorders>
            <w:shd w:val="clear" w:color="auto" w:fill="auto"/>
            <w:noWrap/>
            <w:vAlign w:val="center"/>
            <w:hideMark/>
          </w:tcPr>
          <w:p w:rsidR="002B0149" w:rsidRPr="002B0149" w:rsidRDefault="002B0149" w:rsidP="002B0149">
            <w:pPr>
              <w:spacing w:after="0" w:line="240" w:lineRule="auto"/>
              <w:jc w:val="center"/>
              <w:rPr>
                <w:rFonts w:ascii="Arial" w:hAnsi="Arial" w:cs="Arial"/>
                <w:b/>
                <w:bCs/>
                <w:sz w:val="16"/>
                <w:szCs w:val="16"/>
              </w:rPr>
            </w:pPr>
            <w:r w:rsidRPr="002B0149">
              <w:rPr>
                <w:rFonts w:ascii="Arial" w:hAnsi="Arial" w:cs="Arial"/>
                <w:b/>
                <w:bCs/>
                <w:sz w:val="16"/>
                <w:szCs w:val="16"/>
              </w:rPr>
              <w:t>0.4</w:t>
            </w:r>
          </w:p>
        </w:tc>
        <w:tc>
          <w:tcPr>
            <w:tcW w:w="2966" w:type="dxa"/>
            <w:gridSpan w:val="2"/>
            <w:vMerge w:val="restart"/>
            <w:tcBorders>
              <w:top w:val="nil"/>
              <w:left w:val="single" w:sz="4" w:space="0" w:color="auto"/>
              <w:bottom w:val="single" w:sz="4" w:space="0" w:color="000000"/>
              <w:right w:val="single" w:sz="8" w:space="0" w:color="auto"/>
            </w:tcBorders>
            <w:shd w:val="clear" w:color="auto" w:fill="auto"/>
            <w:vAlign w:val="center"/>
            <w:hideMark/>
          </w:tcPr>
          <w:p w:rsidR="002B0149" w:rsidRPr="002B0149" w:rsidRDefault="002B0149" w:rsidP="002B0149">
            <w:pPr>
              <w:spacing w:after="0" w:line="240" w:lineRule="auto"/>
              <w:jc w:val="center"/>
              <w:rPr>
                <w:rFonts w:ascii="Arial" w:hAnsi="Arial" w:cs="Arial"/>
                <w:sz w:val="16"/>
                <w:szCs w:val="16"/>
              </w:rPr>
            </w:pPr>
            <w:r w:rsidRPr="002B0149">
              <w:rPr>
                <w:rFonts w:ascii="Arial" w:hAnsi="Arial" w:cs="Arial"/>
                <w:sz w:val="16"/>
                <w:szCs w:val="16"/>
              </w:rPr>
              <w:t>AK, AR, CO, GA, HI, IA, ID, LA, MD, MT, NE, NV, NH, NJ (Vapor), NM, NC, OK, OR, SD, VT, VA, WA, WV, WI, WY</w:t>
            </w:r>
          </w:p>
        </w:tc>
      </w:tr>
      <w:tr w:rsidR="00BD6CFB" w:rsidRPr="002B0149" w:rsidTr="00BD6CFB">
        <w:trPr>
          <w:trHeight w:val="255"/>
        </w:trPr>
        <w:tc>
          <w:tcPr>
            <w:tcW w:w="608" w:type="dxa"/>
            <w:tcBorders>
              <w:top w:val="nil"/>
              <w:left w:val="single" w:sz="8" w:space="0" w:color="auto"/>
              <w:bottom w:val="nil"/>
              <w:right w:val="nil"/>
            </w:tcBorders>
            <w:shd w:val="clear" w:color="auto" w:fill="auto"/>
            <w:noWrap/>
            <w:vAlign w:val="center"/>
            <w:hideMark/>
          </w:tcPr>
          <w:p w:rsidR="00BD6CFB" w:rsidRPr="002B0149" w:rsidRDefault="00BD6CFB" w:rsidP="002B0149">
            <w:pPr>
              <w:spacing w:after="0" w:line="240" w:lineRule="auto"/>
              <w:jc w:val="center"/>
              <w:rPr>
                <w:rFonts w:ascii="Arial" w:hAnsi="Arial" w:cs="Arial"/>
                <w:sz w:val="16"/>
                <w:szCs w:val="16"/>
              </w:rPr>
            </w:pPr>
            <w:r w:rsidRPr="002B0149">
              <w:rPr>
                <w:rFonts w:ascii="Arial" w:hAnsi="Arial" w:cs="Arial"/>
                <w:sz w:val="16"/>
                <w:szCs w:val="16"/>
              </w:rPr>
              <w:t> </w:t>
            </w:r>
          </w:p>
        </w:tc>
        <w:tc>
          <w:tcPr>
            <w:tcW w:w="1297" w:type="dxa"/>
            <w:tcBorders>
              <w:top w:val="nil"/>
              <w:left w:val="single" w:sz="4" w:space="0" w:color="auto"/>
              <w:bottom w:val="nil"/>
              <w:right w:val="nil"/>
            </w:tcBorders>
            <w:shd w:val="clear" w:color="auto" w:fill="auto"/>
            <w:noWrap/>
            <w:vAlign w:val="center"/>
            <w:hideMark/>
          </w:tcPr>
          <w:p w:rsidR="00BD6CFB" w:rsidRPr="002B0149" w:rsidRDefault="00BD6CFB" w:rsidP="002B0149">
            <w:pPr>
              <w:spacing w:after="0" w:line="240" w:lineRule="auto"/>
              <w:jc w:val="center"/>
              <w:rPr>
                <w:rFonts w:ascii="Arial" w:hAnsi="Arial" w:cs="Arial"/>
                <w:sz w:val="16"/>
                <w:szCs w:val="16"/>
              </w:rPr>
            </w:pPr>
            <w:r w:rsidRPr="002B0149">
              <w:rPr>
                <w:rFonts w:ascii="Arial" w:hAnsi="Arial" w:cs="Arial"/>
                <w:sz w:val="16"/>
                <w:szCs w:val="16"/>
              </w:rPr>
              <w:t>1</w:t>
            </w:r>
          </w:p>
        </w:tc>
        <w:tc>
          <w:tcPr>
            <w:tcW w:w="1980" w:type="dxa"/>
            <w:gridSpan w:val="3"/>
            <w:tcBorders>
              <w:top w:val="nil"/>
              <w:left w:val="nil"/>
              <w:bottom w:val="nil"/>
              <w:right w:val="single" w:sz="4" w:space="0" w:color="auto"/>
            </w:tcBorders>
            <w:shd w:val="clear" w:color="auto" w:fill="auto"/>
            <w:noWrap/>
            <w:vAlign w:val="center"/>
            <w:hideMark/>
          </w:tcPr>
          <w:p w:rsidR="00BD6CFB" w:rsidRPr="002B0149" w:rsidRDefault="00BD6CFB" w:rsidP="002B0149">
            <w:pPr>
              <w:spacing w:after="0" w:line="240" w:lineRule="auto"/>
              <w:rPr>
                <w:rFonts w:ascii="Arial" w:hAnsi="Arial" w:cs="Arial"/>
                <w:sz w:val="16"/>
                <w:szCs w:val="16"/>
              </w:rPr>
            </w:pPr>
            <w:r w:rsidRPr="002B0149">
              <w:rPr>
                <w:rFonts w:ascii="Arial" w:hAnsi="Arial" w:cs="Arial"/>
                <w:sz w:val="16"/>
                <w:szCs w:val="16"/>
              </w:rPr>
              <w:t>NCEA</w:t>
            </w:r>
          </w:p>
        </w:tc>
        <w:tc>
          <w:tcPr>
            <w:tcW w:w="1035" w:type="dxa"/>
            <w:gridSpan w:val="2"/>
            <w:tcBorders>
              <w:top w:val="nil"/>
              <w:left w:val="nil"/>
              <w:bottom w:val="nil"/>
              <w:right w:val="single" w:sz="4" w:space="0" w:color="auto"/>
            </w:tcBorders>
            <w:shd w:val="clear" w:color="auto" w:fill="auto"/>
            <w:noWrap/>
            <w:vAlign w:val="center"/>
            <w:hideMark/>
          </w:tcPr>
          <w:p w:rsidR="00BD6CFB" w:rsidRPr="002B0149" w:rsidRDefault="00BD6CFB" w:rsidP="002B0149">
            <w:pPr>
              <w:spacing w:after="0" w:line="240" w:lineRule="auto"/>
              <w:jc w:val="center"/>
              <w:rPr>
                <w:rFonts w:ascii="Arial" w:hAnsi="Arial" w:cs="Arial"/>
                <w:sz w:val="16"/>
                <w:szCs w:val="16"/>
              </w:rPr>
            </w:pPr>
            <w:r w:rsidRPr="002B0149">
              <w:rPr>
                <w:rFonts w:ascii="Arial" w:hAnsi="Arial" w:cs="Arial"/>
                <w:sz w:val="16"/>
                <w:szCs w:val="16"/>
              </w:rPr>
              <w:t> </w:t>
            </w:r>
          </w:p>
        </w:tc>
        <w:tc>
          <w:tcPr>
            <w:tcW w:w="945" w:type="dxa"/>
            <w:gridSpan w:val="3"/>
            <w:tcBorders>
              <w:top w:val="nil"/>
              <w:left w:val="nil"/>
              <w:bottom w:val="nil"/>
              <w:right w:val="single" w:sz="4" w:space="0" w:color="auto"/>
            </w:tcBorders>
            <w:shd w:val="clear" w:color="auto" w:fill="auto"/>
            <w:noWrap/>
            <w:vAlign w:val="center"/>
            <w:hideMark/>
          </w:tcPr>
          <w:p w:rsidR="00BD6CFB" w:rsidRPr="002B0149" w:rsidRDefault="00BD6CFB" w:rsidP="002B0149">
            <w:pPr>
              <w:spacing w:after="0" w:line="240" w:lineRule="auto"/>
              <w:jc w:val="center"/>
              <w:rPr>
                <w:rFonts w:ascii="Arial" w:hAnsi="Arial" w:cs="Arial"/>
                <w:sz w:val="16"/>
                <w:szCs w:val="16"/>
              </w:rPr>
            </w:pPr>
            <w:r w:rsidRPr="002B0149">
              <w:rPr>
                <w:rFonts w:ascii="Arial" w:hAnsi="Arial" w:cs="Arial"/>
                <w:sz w:val="16"/>
                <w:szCs w:val="16"/>
              </w:rPr>
              <w:t> </w:t>
            </w:r>
          </w:p>
        </w:tc>
        <w:tc>
          <w:tcPr>
            <w:tcW w:w="1620" w:type="dxa"/>
            <w:gridSpan w:val="3"/>
            <w:tcBorders>
              <w:top w:val="nil"/>
              <w:left w:val="nil"/>
              <w:bottom w:val="nil"/>
              <w:right w:val="single" w:sz="4" w:space="0" w:color="auto"/>
            </w:tcBorders>
            <w:shd w:val="clear" w:color="auto" w:fill="auto"/>
            <w:noWrap/>
            <w:vAlign w:val="center"/>
            <w:hideMark/>
          </w:tcPr>
          <w:p w:rsidR="00BD6CFB" w:rsidRPr="002B0149" w:rsidRDefault="00BD6CFB" w:rsidP="002B0149">
            <w:pPr>
              <w:spacing w:after="0" w:line="240" w:lineRule="auto"/>
              <w:jc w:val="center"/>
              <w:rPr>
                <w:rFonts w:ascii="Arial" w:hAnsi="Arial" w:cs="Arial"/>
                <w:sz w:val="16"/>
                <w:szCs w:val="16"/>
              </w:rPr>
            </w:pPr>
            <w:r w:rsidRPr="002B0149">
              <w:rPr>
                <w:rFonts w:ascii="Arial" w:hAnsi="Arial" w:cs="Arial"/>
                <w:sz w:val="16"/>
                <w:szCs w:val="16"/>
              </w:rPr>
              <w:t> </w:t>
            </w:r>
          </w:p>
        </w:tc>
        <w:tc>
          <w:tcPr>
            <w:tcW w:w="2966" w:type="dxa"/>
            <w:gridSpan w:val="2"/>
            <w:vMerge/>
            <w:tcBorders>
              <w:top w:val="nil"/>
              <w:left w:val="single" w:sz="4" w:space="0" w:color="auto"/>
              <w:bottom w:val="single" w:sz="4" w:space="0" w:color="000000"/>
              <w:right w:val="single" w:sz="8" w:space="0" w:color="auto"/>
            </w:tcBorders>
            <w:vAlign w:val="center"/>
            <w:hideMark/>
          </w:tcPr>
          <w:p w:rsidR="00BD6CFB" w:rsidRPr="002B0149" w:rsidRDefault="00BD6CFB" w:rsidP="002B0149">
            <w:pPr>
              <w:spacing w:after="0" w:line="240" w:lineRule="auto"/>
              <w:rPr>
                <w:rFonts w:ascii="Arial" w:hAnsi="Arial" w:cs="Arial"/>
                <w:sz w:val="16"/>
                <w:szCs w:val="16"/>
              </w:rPr>
            </w:pPr>
          </w:p>
        </w:tc>
      </w:tr>
      <w:tr w:rsidR="00BD6CFB" w:rsidRPr="002B0149" w:rsidTr="00BD6CFB">
        <w:trPr>
          <w:trHeight w:val="255"/>
        </w:trPr>
        <w:tc>
          <w:tcPr>
            <w:tcW w:w="608" w:type="dxa"/>
            <w:tcBorders>
              <w:top w:val="nil"/>
              <w:left w:val="single" w:sz="8" w:space="0" w:color="auto"/>
              <w:bottom w:val="nil"/>
              <w:right w:val="nil"/>
            </w:tcBorders>
            <w:shd w:val="clear" w:color="auto" w:fill="auto"/>
            <w:noWrap/>
            <w:vAlign w:val="center"/>
            <w:hideMark/>
          </w:tcPr>
          <w:p w:rsidR="002B0149" w:rsidRPr="002B0149" w:rsidRDefault="002B0149" w:rsidP="002B0149">
            <w:pPr>
              <w:spacing w:after="0" w:line="240" w:lineRule="auto"/>
              <w:jc w:val="center"/>
              <w:rPr>
                <w:rFonts w:ascii="Arial" w:hAnsi="Arial" w:cs="Arial"/>
                <w:sz w:val="16"/>
                <w:szCs w:val="16"/>
              </w:rPr>
            </w:pPr>
            <w:r w:rsidRPr="002B0149">
              <w:rPr>
                <w:rFonts w:ascii="Arial" w:hAnsi="Arial" w:cs="Arial"/>
                <w:sz w:val="16"/>
                <w:szCs w:val="16"/>
              </w:rPr>
              <w:t> </w:t>
            </w:r>
          </w:p>
        </w:tc>
        <w:tc>
          <w:tcPr>
            <w:tcW w:w="1297" w:type="dxa"/>
            <w:tcBorders>
              <w:top w:val="nil"/>
              <w:left w:val="single" w:sz="4" w:space="0" w:color="auto"/>
              <w:bottom w:val="nil"/>
              <w:right w:val="nil"/>
            </w:tcBorders>
            <w:shd w:val="clear" w:color="auto" w:fill="auto"/>
            <w:noWrap/>
            <w:vAlign w:val="center"/>
            <w:hideMark/>
          </w:tcPr>
          <w:p w:rsidR="002B0149" w:rsidRPr="002B0149" w:rsidRDefault="002B0149" w:rsidP="002B0149">
            <w:pPr>
              <w:spacing w:after="0" w:line="240" w:lineRule="auto"/>
              <w:jc w:val="center"/>
              <w:rPr>
                <w:rFonts w:ascii="Arial" w:hAnsi="Arial" w:cs="Arial"/>
                <w:sz w:val="16"/>
                <w:szCs w:val="16"/>
              </w:rPr>
            </w:pPr>
            <w:r w:rsidRPr="002B0149">
              <w:rPr>
                <w:rFonts w:ascii="Arial" w:hAnsi="Arial" w:cs="Arial"/>
                <w:sz w:val="16"/>
                <w:szCs w:val="16"/>
              </w:rPr>
              <w:t>2</w:t>
            </w:r>
          </w:p>
        </w:tc>
        <w:tc>
          <w:tcPr>
            <w:tcW w:w="1980" w:type="dxa"/>
            <w:gridSpan w:val="3"/>
            <w:tcBorders>
              <w:top w:val="nil"/>
              <w:left w:val="nil"/>
              <w:bottom w:val="nil"/>
              <w:right w:val="single" w:sz="4" w:space="0" w:color="000000"/>
            </w:tcBorders>
            <w:shd w:val="clear" w:color="auto" w:fill="auto"/>
            <w:noWrap/>
            <w:vAlign w:val="center"/>
            <w:hideMark/>
          </w:tcPr>
          <w:p w:rsidR="002B0149" w:rsidRPr="002B0149" w:rsidRDefault="002B0149" w:rsidP="002B0149">
            <w:pPr>
              <w:spacing w:after="0" w:line="240" w:lineRule="auto"/>
              <w:rPr>
                <w:rFonts w:ascii="Arial" w:hAnsi="Arial" w:cs="Arial"/>
                <w:sz w:val="16"/>
                <w:szCs w:val="16"/>
              </w:rPr>
            </w:pPr>
            <w:r w:rsidRPr="002B0149">
              <w:rPr>
                <w:rFonts w:ascii="Arial" w:hAnsi="Arial" w:cs="Arial"/>
                <w:sz w:val="16"/>
                <w:szCs w:val="16"/>
              </w:rPr>
              <w:t>U.S. EPA Region III</w:t>
            </w:r>
          </w:p>
        </w:tc>
        <w:tc>
          <w:tcPr>
            <w:tcW w:w="1035" w:type="dxa"/>
            <w:gridSpan w:val="2"/>
            <w:tcBorders>
              <w:top w:val="nil"/>
              <w:left w:val="nil"/>
              <w:bottom w:val="nil"/>
              <w:right w:val="single" w:sz="4" w:space="0" w:color="auto"/>
            </w:tcBorders>
            <w:shd w:val="clear" w:color="auto" w:fill="auto"/>
            <w:noWrap/>
            <w:vAlign w:val="center"/>
            <w:hideMark/>
          </w:tcPr>
          <w:p w:rsidR="002B0149" w:rsidRPr="002B0149" w:rsidRDefault="002B0149" w:rsidP="002B0149">
            <w:pPr>
              <w:spacing w:after="0" w:line="240" w:lineRule="auto"/>
              <w:jc w:val="center"/>
              <w:rPr>
                <w:rFonts w:ascii="Arial" w:hAnsi="Arial" w:cs="Arial"/>
                <w:sz w:val="16"/>
                <w:szCs w:val="16"/>
              </w:rPr>
            </w:pPr>
            <w:r w:rsidRPr="002B0149">
              <w:rPr>
                <w:rFonts w:ascii="Arial" w:hAnsi="Arial" w:cs="Arial"/>
                <w:sz w:val="16"/>
                <w:szCs w:val="16"/>
              </w:rPr>
              <w:t> </w:t>
            </w:r>
          </w:p>
        </w:tc>
        <w:tc>
          <w:tcPr>
            <w:tcW w:w="945" w:type="dxa"/>
            <w:gridSpan w:val="3"/>
            <w:tcBorders>
              <w:top w:val="nil"/>
              <w:left w:val="nil"/>
              <w:bottom w:val="nil"/>
              <w:right w:val="single" w:sz="4" w:space="0" w:color="auto"/>
            </w:tcBorders>
            <w:shd w:val="clear" w:color="auto" w:fill="auto"/>
            <w:noWrap/>
            <w:vAlign w:val="center"/>
            <w:hideMark/>
          </w:tcPr>
          <w:p w:rsidR="002B0149" w:rsidRPr="002B0149" w:rsidRDefault="002B0149" w:rsidP="002B0149">
            <w:pPr>
              <w:spacing w:after="0" w:line="240" w:lineRule="auto"/>
              <w:jc w:val="center"/>
              <w:rPr>
                <w:rFonts w:ascii="Arial" w:hAnsi="Arial" w:cs="Arial"/>
                <w:sz w:val="16"/>
                <w:szCs w:val="16"/>
              </w:rPr>
            </w:pPr>
            <w:r w:rsidRPr="002B0149">
              <w:rPr>
                <w:rFonts w:ascii="Arial" w:hAnsi="Arial" w:cs="Arial"/>
                <w:sz w:val="16"/>
                <w:szCs w:val="16"/>
              </w:rPr>
              <w:t> </w:t>
            </w:r>
          </w:p>
        </w:tc>
        <w:tc>
          <w:tcPr>
            <w:tcW w:w="1620" w:type="dxa"/>
            <w:gridSpan w:val="3"/>
            <w:tcBorders>
              <w:top w:val="nil"/>
              <w:left w:val="nil"/>
              <w:bottom w:val="nil"/>
              <w:right w:val="single" w:sz="4" w:space="0" w:color="auto"/>
            </w:tcBorders>
            <w:shd w:val="clear" w:color="auto" w:fill="auto"/>
            <w:noWrap/>
            <w:vAlign w:val="center"/>
            <w:hideMark/>
          </w:tcPr>
          <w:p w:rsidR="002B0149" w:rsidRPr="002B0149" w:rsidRDefault="002B0149" w:rsidP="002B0149">
            <w:pPr>
              <w:spacing w:after="0" w:line="240" w:lineRule="auto"/>
              <w:jc w:val="center"/>
              <w:rPr>
                <w:rFonts w:ascii="Arial" w:hAnsi="Arial" w:cs="Arial"/>
                <w:sz w:val="16"/>
                <w:szCs w:val="16"/>
              </w:rPr>
            </w:pPr>
            <w:r w:rsidRPr="002B0149">
              <w:rPr>
                <w:rFonts w:ascii="Arial" w:hAnsi="Arial" w:cs="Arial"/>
                <w:sz w:val="16"/>
                <w:szCs w:val="16"/>
              </w:rPr>
              <w:t> </w:t>
            </w:r>
          </w:p>
        </w:tc>
        <w:tc>
          <w:tcPr>
            <w:tcW w:w="2966" w:type="dxa"/>
            <w:gridSpan w:val="2"/>
            <w:vMerge/>
            <w:tcBorders>
              <w:top w:val="nil"/>
              <w:left w:val="single" w:sz="4" w:space="0" w:color="auto"/>
              <w:bottom w:val="single" w:sz="4" w:space="0" w:color="000000"/>
              <w:right w:val="single" w:sz="8" w:space="0" w:color="auto"/>
            </w:tcBorders>
            <w:vAlign w:val="center"/>
            <w:hideMark/>
          </w:tcPr>
          <w:p w:rsidR="002B0149" w:rsidRPr="002B0149" w:rsidRDefault="002B0149" w:rsidP="002B0149">
            <w:pPr>
              <w:spacing w:after="0" w:line="240" w:lineRule="auto"/>
              <w:rPr>
                <w:rFonts w:ascii="Arial" w:hAnsi="Arial" w:cs="Arial"/>
                <w:sz w:val="16"/>
                <w:szCs w:val="16"/>
              </w:rPr>
            </w:pPr>
          </w:p>
        </w:tc>
      </w:tr>
      <w:tr w:rsidR="00BD6CFB" w:rsidRPr="002B0149" w:rsidTr="00BD6CFB">
        <w:trPr>
          <w:trHeight w:val="255"/>
        </w:trPr>
        <w:tc>
          <w:tcPr>
            <w:tcW w:w="608" w:type="dxa"/>
            <w:tcBorders>
              <w:top w:val="nil"/>
              <w:left w:val="single" w:sz="8" w:space="0" w:color="auto"/>
              <w:bottom w:val="nil"/>
              <w:right w:val="nil"/>
            </w:tcBorders>
            <w:shd w:val="clear" w:color="auto" w:fill="auto"/>
            <w:noWrap/>
            <w:vAlign w:val="center"/>
            <w:hideMark/>
          </w:tcPr>
          <w:p w:rsidR="002B0149" w:rsidRPr="002B0149" w:rsidRDefault="002B0149" w:rsidP="002B0149">
            <w:pPr>
              <w:spacing w:after="0" w:line="240" w:lineRule="auto"/>
              <w:jc w:val="center"/>
              <w:rPr>
                <w:rFonts w:ascii="Arial" w:hAnsi="Arial" w:cs="Arial"/>
                <w:sz w:val="16"/>
                <w:szCs w:val="16"/>
              </w:rPr>
            </w:pPr>
            <w:r w:rsidRPr="002B0149">
              <w:rPr>
                <w:rFonts w:ascii="Arial" w:hAnsi="Arial" w:cs="Arial"/>
                <w:sz w:val="16"/>
                <w:szCs w:val="16"/>
              </w:rPr>
              <w:t> </w:t>
            </w:r>
          </w:p>
        </w:tc>
        <w:tc>
          <w:tcPr>
            <w:tcW w:w="1297" w:type="dxa"/>
            <w:tcBorders>
              <w:top w:val="nil"/>
              <w:left w:val="single" w:sz="4" w:space="0" w:color="auto"/>
              <w:bottom w:val="nil"/>
              <w:right w:val="nil"/>
            </w:tcBorders>
            <w:shd w:val="clear" w:color="auto" w:fill="auto"/>
            <w:noWrap/>
            <w:vAlign w:val="center"/>
            <w:hideMark/>
          </w:tcPr>
          <w:p w:rsidR="002B0149" w:rsidRPr="002B0149" w:rsidRDefault="002B0149" w:rsidP="002B0149">
            <w:pPr>
              <w:spacing w:after="0" w:line="240" w:lineRule="auto"/>
              <w:jc w:val="center"/>
              <w:rPr>
                <w:rFonts w:ascii="Arial" w:hAnsi="Arial" w:cs="Arial"/>
                <w:sz w:val="16"/>
                <w:szCs w:val="16"/>
              </w:rPr>
            </w:pPr>
            <w:r w:rsidRPr="002B0149">
              <w:rPr>
                <w:rFonts w:ascii="Arial" w:hAnsi="Arial" w:cs="Arial"/>
                <w:sz w:val="16"/>
                <w:szCs w:val="16"/>
              </w:rPr>
              <w:t> </w:t>
            </w:r>
          </w:p>
        </w:tc>
        <w:tc>
          <w:tcPr>
            <w:tcW w:w="1980" w:type="dxa"/>
            <w:gridSpan w:val="3"/>
            <w:tcBorders>
              <w:top w:val="nil"/>
              <w:left w:val="nil"/>
              <w:bottom w:val="nil"/>
              <w:right w:val="single" w:sz="4" w:space="0" w:color="000000"/>
            </w:tcBorders>
            <w:shd w:val="clear" w:color="auto" w:fill="auto"/>
            <w:noWrap/>
            <w:vAlign w:val="center"/>
            <w:hideMark/>
          </w:tcPr>
          <w:p w:rsidR="002B0149" w:rsidRPr="002B0149" w:rsidRDefault="002B0149" w:rsidP="002B0149">
            <w:pPr>
              <w:spacing w:after="0" w:line="240" w:lineRule="auto"/>
              <w:rPr>
                <w:rFonts w:ascii="Arial" w:hAnsi="Arial" w:cs="Arial"/>
                <w:sz w:val="16"/>
                <w:szCs w:val="16"/>
              </w:rPr>
            </w:pPr>
            <w:r w:rsidRPr="002B0149">
              <w:rPr>
                <w:rFonts w:ascii="Arial" w:hAnsi="Arial" w:cs="Arial"/>
                <w:sz w:val="16"/>
                <w:szCs w:val="16"/>
              </w:rPr>
              <w:t>U.S. EPA Region IX</w:t>
            </w:r>
          </w:p>
        </w:tc>
        <w:tc>
          <w:tcPr>
            <w:tcW w:w="1035" w:type="dxa"/>
            <w:gridSpan w:val="2"/>
            <w:tcBorders>
              <w:top w:val="nil"/>
              <w:left w:val="nil"/>
              <w:bottom w:val="nil"/>
              <w:right w:val="single" w:sz="4" w:space="0" w:color="auto"/>
            </w:tcBorders>
            <w:shd w:val="clear" w:color="auto" w:fill="auto"/>
            <w:noWrap/>
            <w:vAlign w:val="center"/>
            <w:hideMark/>
          </w:tcPr>
          <w:p w:rsidR="002B0149" w:rsidRPr="002B0149" w:rsidRDefault="002B0149" w:rsidP="002B0149">
            <w:pPr>
              <w:spacing w:after="0" w:line="240" w:lineRule="auto"/>
              <w:jc w:val="center"/>
              <w:rPr>
                <w:rFonts w:ascii="Arial" w:hAnsi="Arial" w:cs="Arial"/>
                <w:sz w:val="16"/>
                <w:szCs w:val="16"/>
              </w:rPr>
            </w:pPr>
            <w:r w:rsidRPr="002B0149">
              <w:rPr>
                <w:rFonts w:ascii="Arial" w:hAnsi="Arial" w:cs="Arial"/>
                <w:sz w:val="16"/>
                <w:szCs w:val="16"/>
              </w:rPr>
              <w:t> </w:t>
            </w:r>
          </w:p>
        </w:tc>
        <w:tc>
          <w:tcPr>
            <w:tcW w:w="945" w:type="dxa"/>
            <w:gridSpan w:val="3"/>
            <w:tcBorders>
              <w:top w:val="nil"/>
              <w:left w:val="nil"/>
              <w:bottom w:val="nil"/>
              <w:right w:val="single" w:sz="4" w:space="0" w:color="auto"/>
            </w:tcBorders>
            <w:shd w:val="clear" w:color="auto" w:fill="auto"/>
            <w:noWrap/>
            <w:vAlign w:val="center"/>
            <w:hideMark/>
          </w:tcPr>
          <w:p w:rsidR="002B0149" w:rsidRPr="002B0149" w:rsidRDefault="002B0149" w:rsidP="002B0149">
            <w:pPr>
              <w:spacing w:after="0" w:line="240" w:lineRule="auto"/>
              <w:jc w:val="center"/>
              <w:rPr>
                <w:rFonts w:ascii="Arial" w:hAnsi="Arial" w:cs="Arial"/>
                <w:sz w:val="16"/>
                <w:szCs w:val="16"/>
              </w:rPr>
            </w:pPr>
            <w:r w:rsidRPr="002B0149">
              <w:rPr>
                <w:rFonts w:ascii="Arial" w:hAnsi="Arial" w:cs="Arial"/>
                <w:sz w:val="16"/>
                <w:szCs w:val="16"/>
              </w:rPr>
              <w:t> </w:t>
            </w:r>
          </w:p>
        </w:tc>
        <w:tc>
          <w:tcPr>
            <w:tcW w:w="1620" w:type="dxa"/>
            <w:gridSpan w:val="3"/>
            <w:tcBorders>
              <w:top w:val="nil"/>
              <w:left w:val="nil"/>
              <w:bottom w:val="nil"/>
              <w:right w:val="single" w:sz="4" w:space="0" w:color="auto"/>
            </w:tcBorders>
            <w:shd w:val="clear" w:color="auto" w:fill="auto"/>
            <w:noWrap/>
            <w:vAlign w:val="center"/>
            <w:hideMark/>
          </w:tcPr>
          <w:p w:rsidR="002B0149" w:rsidRPr="002B0149" w:rsidRDefault="002B0149" w:rsidP="002B0149">
            <w:pPr>
              <w:spacing w:after="0" w:line="240" w:lineRule="auto"/>
              <w:jc w:val="center"/>
              <w:rPr>
                <w:rFonts w:ascii="Arial" w:hAnsi="Arial" w:cs="Arial"/>
                <w:sz w:val="16"/>
                <w:szCs w:val="16"/>
              </w:rPr>
            </w:pPr>
            <w:r w:rsidRPr="002B0149">
              <w:rPr>
                <w:rFonts w:ascii="Arial" w:hAnsi="Arial" w:cs="Arial"/>
                <w:sz w:val="16"/>
                <w:szCs w:val="16"/>
              </w:rPr>
              <w:t> </w:t>
            </w:r>
          </w:p>
        </w:tc>
        <w:tc>
          <w:tcPr>
            <w:tcW w:w="2966" w:type="dxa"/>
            <w:gridSpan w:val="2"/>
            <w:vMerge/>
            <w:tcBorders>
              <w:top w:val="nil"/>
              <w:left w:val="single" w:sz="4" w:space="0" w:color="auto"/>
              <w:bottom w:val="single" w:sz="4" w:space="0" w:color="000000"/>
              <w:right w:val="single" w:sz="8" w:space="0" w:color="auto"/>
            </w:tcBorders>
            <w:vAlign w:val="center"/>
            <w:hideMark/>
          </w:tcPr>
          <w:p w:rsidR="002B0149" w:rsidRPr="002B0149" w:rsidRDefault="002B0149" w:rsidP="002B0149">
            <w:pPr>
              <w:spacing w:after="0" w:line="240" w:lineRule="auto"/>
              <w:rPr>
                <w:rFonts w:ascii="Arial" w:hAnsi="Arial" w:cs="Arial"/>
                <w:sz w:val="16"/>
                <w:szCs w:val="16"/>
              </w:rPr>
            </w:pPr>
          </w:p>
        </w:tc>
      </w:tr>
      <w:tr w:rsidR="00BD6CFB" w:rsidRPr="002B0149" w:rsidTr="00BD6CFB">
        <w:trPr>
          <w:trHeight w:val="255"/>
        </w:trPr>
        <w:tc>
          <w:tcPr>
            <w:tcW w:w="608" w:type="dxa"/>
            <w:tcBorders>
              <w:top w:val="nil"/>
              <w:left w:val="single" w:sz="8" w:space="0" w:color="auto"/>
              <w:bottom w:val="nil"/>
              <w:right w:val="nil"/>
            </w:tcBorders>
            <w:shd w:val="clear" w:color="auto" w:fill="auto"/>
            <w:noWrap/>
            <w:vAlign w:val="center"/>
            <w:hideMark/>
          </w:tcPr>
          <w:p w:rsidR="002B0149" w:rsidRPr="002B0149" w:rsidRDefault="002B0149" w:rsidP="002B0149">
            <w:pPr>
              <w:spacing w:after="0" w:line="240" w:lineRule="auto"/>
              <w:jc w:val="center"/>
              <w:rPr>
                <w:rFonts w:ascii="Arial" w:hAnsi="Arial" w:cs="Arial"/>
                <w:sz w:val="16"/>
                <w:szCs w:val="16"/>
              </w:rPr>
            </w:pPr>
            <w:r w:rsidRPr="002B0149">
              <w:rPr>
                <w:rFonts w:ascii="Arial" w:hAnsi="Arial" w:cs="Arial"/>
                <w:sz w:val="16"/>
                <w:szCs w:val="16"/>
              </w:rPr>
              <w:t> </w:t>
            </w:r>
          </w:p>
        </w:tc>
        <w:tc>
          <w:tcPr>
            <w:tcW w:w="1297" w:type="dxa"/>
            <w:tcBorders>
              <w:top w:val="nil"/>
              <w:left w:val="single" w:sz="4" w:space="0" w:color="auto"/>
              <w:bottom w:val="nil"/>
              <w:right w:val="nil"/>
            </w:tcBorders>
            <w:shd w:val="clear" w:color="auto" w:fill="auto"/>
            <w:noWrap/>
            <w:vAlign w:val="center"/>
            <w:hideMark/>
          </w:tcPr>
          <w:p w:rsidR="002B0149" w:rsidRPr="002B0149" w:rsidRDefault="002B0149" w:rsidP="002B0149">
            <w:pPr>
              <w:spacing w:after="0" w:line="240" w:lineRule="auto"/>
              <w:jc w:val="center"/>
              <w:rPr>
                <w:rFonts w:ascii="Arial" w:hAnsi="Arial" w:cs="Arial"/>
                <w:sz w:val="16"/>
                <w:szCs w:val="16"/>
              </w:rPr>
            </w:pPr>
            <w:r w:rsidRPr="002B0149">
              <w:rPr>
                <w:rFonts w:ascii="Arial" w:hAnsi="Arial" w:cs="Arial"/>
                <w:sz w:val="16"/>
                <w:szCs w:val="16"/>
              </w:rPr>
              <w:t>4</w:t>
            </w:r>
          </w:p>
        </w:tc>
        <w:tc>
          <w:tcPr>
            <w:tcW w:w="1980" w:type="dxa"/>
            <w:gridSpan w:val="3"/>
            <w:tcBorders>
              <w:top w:val="nil"/>
              <w:left w:val="nil"/>
              <w:bottom w:val="nil"/>
              <w:right w:val="single" w:sz="4" w:space="0" w:color="000000"/>
            </w:tcBorders>
            <w:shd w:val="clear" w:color="auto" w:fill="auto"/>
            <w:noWrap/>
            <w:vAlign w:val="center"/>
            <w:hideMark/>
          </w:tcPr>
          <w:p w:rsidR="002B0149" w:rsidRPr="002B0149" w:rsidRDefault="002B0149" w:rsidP="002B0149">
            <w:pPr>
              <w:spacing w:after="0" w:line="240" w:lineRule="auto"/>
              <w:rPr>
                <w:rFonts w:ascii="Arial" w:hAnsi="Arial" w:cs="Arial"/>
                <w:sz w:val="16"/>
                <w:szCs w:val="16"/>
              </w:rPr>
            </w:pPr>
            <w:r w:rsidRPr="002B0149">
              <w:rPr>
                <w:rFonts w:ascii="Arial" w:hAnsi="Arial" w:cs="Arial"/>
                <w:sz w:val="16"/>
                <w:szCs w:val="16"/>
              </w:rPr>
              <w:t>U.S. EPA Region VI</w:t>
            </w:r>
          </w:p>
        </w:tc>
        <w:tc>
          <w:tcPr>
            <w:tcW w:w="1035" w:type="dxa"/>
            <w:gridSpan w:val="2"/>
            <w:tcBorders>
              <w:top w:val="nil"/>
              <w:left w:val="nil"/>
              <w:bottom w:val="nil"/>
              <w:right w:val="single" w:sz="4" w:space="0" w:color="auto"/>
            </w:tcBorders>
            <w:shd w:val="clear" w:color="auto" w:fill="auto"/>
            <w:noWrap/>
            <w:vAlign w:val="center"/>
            <w:hideMark/>
          </w:tcPr>
          <w:p w:rsidR="002B0149" w:rsidRPr="002B0149" w:rsidRDefault="002B0149" w:rsidP="002B0149">
            <w:pPr>
              <w:spacing w:after="0" w:line="240" w:lineRule="auto"/>
              <w:jc w:val="center"/>
              <w:rPr>
                <w:rFonts w:ascii="Arial" w:hAnsi="Arial" w:cs="Arial"/>
                <w:sz w:val="16"/>
                <w:szCs w:val="16"/>
              </w:rPr>
            </w:pPr>
            <w:r w:rsidRPr="002B0149">
              <w:rPr>
                <w:rFonts w:ascii="Arial" w:hAnsi="Arial" w:cs="Arial"/>
                <w:sz w:val="16"/>
                <w:szCs w:val="16"/>
              </w:rPr>
              <w:t> </w:t>
            </w:r>
          </w:p>
        </w:tc>
        <w:tc>
          <w:tcPr>
            <w:tcW w:w="945" w:type="dxa"/>
            <w:gridSpan w:val="3"/>
            <w:tcBorders>
              <w:top w:val="nil"/>
              <w:left w:val="nil"/>
              <w:bottom w:val="nil"/>
              <w:right w:val="single" w:sz="4" w:space="0" w:color="auto"/>
            </w:tcBorders>
            <w:shd w:val="clear" w:color="auto" w:fill="auto"/>
            <w:noWrap/>
            <w:vAlign w:val="center"/>
            <w:hideMark/>
          </w:tcPr>
          <w:p w:rsidR="002B0149" w:rsidRPr="002B0149" w:rsidRDefault="002B0149" w:rsidP="002B0149">
            <w:pPr>
              <w:spacing w:after="0" w:line="240" w:lineRule="auto"/>
              <w:jc w:val="center"/>
              <w:rPr>
                <w:rFonts w:ascii="Arial" w:hAnsi="Arial" w:cs="Arial"/>
                <w:sz w:val="16"/>
                <w:szCs w:val="16"/>
              </w:rPr>
            </w:pPr>
            <w:r w:rsidRPr="002B0149">
              <w:rPr>
                <w:rFonts w:ascii="Arial" w:hAnsi="Arial" w:cs="Arial"/>
                <w:sz w:val="16"/>
                <w:szCs w:val="16"/>
              </w:rPr>
              <w:t> </w:t>
            </w:r>
          </w:p>
        </w:tc>
        <w:tc>
          <w:tcPr>
            <w:tcW w:w="1620" w:type="dxa"/>
            <w:gridSpan w:val="3"/>
            <w:tcBorders>
              <w:top w:val="nil"/>
              <w:left w:val="nil"/>
              <w:bottom w:val="nil"/>
              <w:right w:val="single" w:sz="4" w:space="0" w:color="auto"/>
            </w:tcBorders>
            <w:shd w:val="clear" w:color="auto" w:fill="auto"/>
            <w:noWrap/>
            <w:vAlign w:val="center"/>
            <w:hideMark/>
          </w:tcPr>
          <w:p w:rsidR="002B0149" w:rsidRPr="002B0149" w:rsidRDefault="002B0149" w:rsidP="002B0149">
            <w:pPr>
              <w:spacing w:after="0" w:line="240" w:lineRule="auto"/>
              <w:jc w:val="center"/>
              <w:rPr>
                <w:rFonts w:ascii="Arial" w:hAnsi="Arial" w:cs="Arial"/>
                <w:sz w:val="16"/>
                <w:szCs w:val="16"/>
              </w:rPr>
            </w:pPr>
            <w:r w:rsidRPr="002B0149">
              <w:rPr>
                <w:rFonts w:ascii="Arial" w:hAnsi="Arial" w:cs="Arial"/>
                <w:sz w:val="16"/>
                <w:szCs w:val="16"/>
              </w:rPr>
              <w:t> </w:t>
            </w:r>
          </w:p>
        </w:tc>
        <w:tc>
          <w:tcPr>
            <w:tcW w:w="2966" w:type="dxa"/>
            <w:gridSpan w:val="2"/>
            <w:vMerge/>
            <w:tcBorders>
              <w:top w:val="nil"/>
              <w:left w:val="single" w:sz="4" w:space="0" w:color="auto"/>
              <w:bottom w:val="single" w:sz="4" w:space="0" w:color="000000"/>
              <w:right w:val="single" w:sz="8" w:space="0" w:color="auto"/>
            </w:tcBorders>
            <w:vAlign w:val="center"/>
            <w:hideMark/>
          </w:tcPr>
          <w:p w:rsidR="002B0149" w:rsidRPr="002B0149" w:rsidRDefault="002B0149" w:rsidP="002B0149">
            <w:pPr>
              <w:spacing w:after="0" w:line="240" w:lineRule="auto"/>
              <w:rPr>
                <w:rFonts w:ascii="Arial" w:hAnsi="Arial" w:cs="Arial"/>
                <w:sz w:val="16"/>
                <w:szCs w:val="16"/>
              </w:rPr>
            </w:pPr>
          </w:p>
        </w:tc>
      </w:tr>
      <w:tr w:rsidR="00BD6CFB" w:rsidRPr="002B0149" w:rsidTr="00BD6CFB">
        <w:trPr>
          <w:trHeight w:val="255"/>
        </w:trPr>
        <w:tc>
          <w:tcPr>
            <w:tcW w:w="608" w:type="dxa"/>
            <w:tcBorders>
              <w:top w:val="nil"/>
              <w:left w:val="single" w:sz="8" w:space="0" w:color="auto"/>
              <w:bottom w:val="nil"/>
              <w:right w:val="nil"/>
            </w:tcBorders>
            <w:shd w:val="clear" w:color="auto" w:fill="auto"/>
            <w:noWrap/>
            <w:vAlign w:val="center"/>
            <w:hideMark/>
          </w:tcPr>
          <w:p w:rsidR="002B0149" w:rsidRPr="002B0149" w:rsidRDefault="002B0149" w:rsidP="002B0149">
            <w:pPr>
              <w:spacing w:after="0" w:line="240" w:lineRule="auto"/>
              <w:jc w:val="center"/>
              <w:rPr>
                <w:rFonts w:ascii="Arial" w:hAnsi="Arial" w:cs="Arial"/>
                <w:sz w:val="16"/>
                <w:szCs w:val="16"/>
              </w:rPr>
            </w:pPr>
            <w:r w:rsidRPr="002B0149">
              <w:rPr>
                <w:rFonts w:ascii="Arial" w:hAnsi="Arial" w:cs="Arial"/>
                <w:sz w:val="16"/>
                <w:szCs w:val="16"/>
              </w:rPr>
              <w:t> </w:t>
            </w:r>
          </w:p>
        </w:tc>
        <w:tc>
          <w:tcPr>
            <w:tcW w:w="1297" w:type="dxa"/>
            <w:tcBorders>
              <w:top w:val="nil"/>
              <w:left w:val="single" w:sz="4" w:space="0" w:color="auto"/>
              <w:bottom w:val="nil"/>
              <w:right w:val="nil"/>
            </w:tcBorders>
            <w:shd w:val="clear" w:color="auto" w:fill="auto"/>
            <w:noWrap/>
            <w:vAlign w:val="center"/>
            <w:hideMark/>
          </w:tcPr>
          <w:p w:rsidR="002B0149" w:rsidRPr="002B0149" w:rsidRDefault="002B0149" w:rsidP="002B0149">
            <w:pPr>
              <w:spacing w:after="0" w:line="240" w:lineRule="auto"/>
              <w:jc w:val="center"/>
              <w:rPr>
                <w:rFonts w:ascii="Arial" w:hAnsi="Arial" w:cs="Arial"/>
                <w:sz w:val="16"/>
                <w:szCs w:val="16"/>
              </w:rPr>
            </w:pPr>
            <w:r w:rsidRPr="002B0149">
              <w:rPr>
                <w:rFonts w:ascii="Arial" w:hAnsi="Arial" w:cs="Arial"/>
                <w:sz w:val="16"/>
                <w:szCs w:val="16"/>
              </w:rPr>
              <w:t>5</w:t>
            </w:r>
          </w:p>
        </w:tc>
        <w:tc>
          <w:tcPr>
            <w:tcW w:w="1980" w:type="dxa"/>
            <w:gridSpan w:val="3"/>
            <w:tcBorders>
              <w:top w:val="nil"/>
              <w:left w:val="nil"/>
              <w:bottom w:val="nil"/>
              <w:right w:val="single" w:sz="4" w:space="0" w:color="000000"/>
            </w:tcBorders>
            <w:shd w:val="clear" w:color="auto" w:fill="auto"/>
            <w:noWrap/>
            <w:vAlign w:val="center"/>
            <w:hideMark/>
          </w:tcPr>
          <w:p w:rsidR="002B0149" w:rsidRPr="002B0149" w:rsidRDefault="002B0149" w:rsidP="002B0149">
            <w:pPr>
              <w:spacing w:after="0" w:line="240" w:lineRule="auto"/>
              <w:rPr>
                <w:rFonts w:ascii="Arial" w:hAnsi="Arial" w:cs="Arial"/>
                <w:sz w:val="16"/>
                <w:szCs w:val="16"/>
              </w:rPr>
            </w:pPr>
            <w:r w:rsidRPr="002B0149">
              <w:rPr>
                <w:rFonts w:ascii="Arial" w:hAnsi="Arial" w:cs="Arial"/>
                <w:sz w:val="16"/>
                <w:szCs w:val="16"/>
              </w:rPr>
              <w:t>U.S. EPA Region X</w:t>
            </w:r>
          </w:p>
        </w:tc>
        <w:tc>
          <w:tcPr>
            <w:tcW w:w="1035" w:type="dxa"/>
            <w:gridSpan w:val="2"/>
            <w:tcBorders>
              <w:top w:val="nil"/>
              <w:left w:val="nil"/>
              <w:bottom w:val="nil"/>
              <w:right w:val="single" w:sz="4" w:space="0" w:color="auto"/>
            </w:tcBorders>
            <w:shd w:val="clear" w:color="auto" w:fill="auto"/>
            <w:noWrap/>
            <w:vAlign w:val="center"/>
            <w:hideMark/>
          </w:tcPr>
          <w:p w:rsidR="002B0149" w:rsidRPr="002B0149" w:rsidRDefault="002B0149" w:rsidP="002B0149">
            <w:pPr>
              <w:spacing w:after="0" w:line="240" w:lineRule="auto"/>
              <w:jc w:val="center"/>
              <w:rPr>
                <w:rFonts w:ascii="Arial" w:hAnsi="Arial" w:cs="Arial"/>
                <w:sz w:val="16"/>
                <w:szCs w:val="16"/>
              </w:rPr>
            </w:pPr>
            <w:r w:rsidRPr="002B0149">
              <w:rPr>
                <w:rFonts w:ascii="Arial" w:hAnsi="Arial" w:cs="Arial"/>
                <w:sz w:val="16"/>
                <w:szCs w:val="16"/>
              </w:rPr>
              <w:t> </w:t>
            </w:r>
          </w:p>
        </w:tc>
        <w:tc>
          <w:tcPr>
            <w:tcW w:w="945" w:type="dxa"/>
            <w:gridSpan w:val="3"/>
            <w:tcBorders>
              <w:top w:val="nil"/>
              <w:left w:val="nil"/>
              <w:bottom w:val="nil"/>
              <w:right w:val="single" w:sz="4" w:space="0" w:color="auto"/>
            </w:tcBorders>
            <w:shd w:val="clear" w:color="auto" w:fill="auto"/>
            <w:noWrap/>
            <w:vAlign w:val="center"/>
            <w:hideMark/>
          </w:tcPr>
          <w:p w:rsidR="002B0149" w:rsidRPr="002B0149" w:rsidRDefault="002B0149" w:rsidP="002B0149">
            <w:pPr>
              <w:spacing w:after="0" w:line="240" w:lineRule="auto"/>
              <w:jc w:val="center"/>
              <w:rPr>
                <w:rFonts w:ascii="Arial" w:hAnsi="Arial" w:cs="Arial"/>
                <w:sz w:val="16"/>
                <w:szCs w:val="16"/>
              </w:rPr>
            </w:pPr>
            <w:r w:rsidRPr="002B0149">
              <w:rPr>
                <w:rFonts w:ascii="Arial" w:hAnsi="Arial" w:cs="Arial"/>
                <w:sz w:val="16"/>
                <w:szCs w:val="16"/>
              </w:rPr>
              <w:t> </w:t>
            </w:r>
          </w:p>
        </w:tc>
        <w:tc>
          <w:tcPr>
            <w:tcW w:w="1620" w:type="dxa"/>
            <w:gridSpan w:val="3"/>
            <w:tcBorders>
              <w:top w:val="nil"/>
              <w:left w:val="nil"/>
              <w:bottom w:val="nil"/>
              <w:right w:val="single" w:sz="4" w:space="0" w:color="auto"/>
            </w:tcBorders>
            <w:shd w:val="clear" w:color="auto" w:fill="auto"/>
            <w:noWrap/>
            <w:vAlign w:val="center"/>
            <w:hideMark/>
          </w:tcPr>
          <w:p w:rsidR="002B0149" w:rsidRPr="002B0149" w:rsidRDefault="002B0149" w:rsidP="002B0149">
            <w:pPr>
              <w:spacing w:after="0" w:line="240" w:lineRule="auto"/>
              <w:jc w:val="center"/>
              <w:rPr>
                <w:rFonts w:ascii="Arial" w:hAnsi="Arial" w:cs="Arial"/>
                <w:sz w:val="16"/>
                <w:szCs w:val="16"/>
              </w:rPr>
            </w:pPr>
            <w:r w:rsidRPr="002B0149">
              <w:rPr>
                <w:rFonts w:ascii="Arial" w:hAnsi="Arial" w:cs="Arial"/>
                <w:sz w:val="16"/>
                <w:szCs w:val="16"/>
              </w:rPr>
              <w:t> </w:t>
            </w:r>
          </w:p>
        </w:tc>
        <w:tc>
          <w:tcPr>
            <w:tcW w:w="2966" w:type="dxa"/>
            <w:gridSpan w:val="2"/>
            <w:vMerge/>
            <w:tcBorders>
              <w:top w:val="nil"/>
              <w:left w:val="single" w:sz="4" w:space="0" w:color="auto"/>
              <w:bottom w:val="single" w:sz="4" w:space="0" w:color="000000"/>
              <w:right w:val="single" w:sz="8" w:space="0" w:color="auto"/>
            </w:tcBorders>
            <w:vAlign w:val="center"/>
            <w:hideMark/>
          </w:tcPr>
          <w:p w:rsidR="002B0149" w:rsidRPr="002B0149" w:rsidRDefault="002B0149" w:rsidP="002B0149">
            <w:pPr>
              <w:spacing w:after="0" w:line="240" w:lineRule="auto"/>
              <w:rPr>
                <w:rFonts w:ascii="Arial" w:hAnsi="Arial" w:cs="Arial"/>
                <w:sz w:val="16"/>
                <w:szCs w:val="16"/>
              </w:rPr>
            </w:pPr>
          </w:p>
        </w:tc>
      </w:tr>
      <w:tr w:rsidR="00BD6CFB" w:rsidRPr="002B0149" w:rsidTr="00BD6CFB">
        <w:trPr>
          <w:trHeight w:val="278"/>
        </w:trPr>
        <w:tc>
          <w:tcPr>
            <w:tcW w:w="608" w:type="dxa"/>
            <w:tcBorders>
              <w:top w:val="nil"/>
              <w:left w:val="single" w:sz="8" w:space="0" w:color="auto"/>
              <w:bottom w:val="single" w:sz="4" w:space="0" w:color="auto"/>
              <w:right w:val="nil"/>
            </w:tcBorders>
            <w:shd w:val="clear" w:color="auto" w:fill="auto"/>
            <w:noWrap/>
            <w:vAlign w:val="center"/>
            <w:hideMark/>
          </w:tcPr>
          <w:p w:rsidR="00BD6CFB" w:rsidRPr="002B0149" w:rsidRDefault="00BD6CFB" w:rsidP="002B0149">
            <w:pPr>
              <w:spacing w:after="0" w:line="240" w:lineRule="auto"/>
              <w:jc w:val="center"/>
              <w:rPr>
                <w:rFonts w:ascii="Arial" w:hAnsi="Arial" w:cs="Arial"/>
                <w:sz w:val="16"/>
                <w:szCs w:val="16"/>
              </w:rPr>
            </w:pPr>
            <w:r w:rsidRPr="002B0149">
              <w:rPr>
                <w:rFonts w:ascii="Arial" w:hAnsi="Arial" w:cs="Arial"/>
                <w:sz w:val="16"/>
                <w:szCs w:val="16"/>
              </w:rPr>
              <w:t> </w:t>
            </w:r>
          </w:p>
        </w:tc>
        <w:tc>
          <w:tcPr>
            <w:tcW w:w="1297" w:type="dxa"/>
            <w:tcBorders>
              <w:top w:val="nil"/>
              <w:left w:val="single" w:sz="4" w:space="0" w:color="auto"/>
              <w:bottom w:val="single" w:sz="4" w:space="0" w:color="auto"/>
              <w:right w:val="nil"/>
            </w:tcBorders>
            <w:shd w:val="clear" w:color="auto" w:fill="auto"/>
            <w:noWrap/>
            <w:vAlign w:val="center"/>
            <w:hideMark/>
          </w:tcPr>
          <w:p w:rsidR="00BD6CFB" w:rsidRPr="002B0149" w:rsidRDefault="00BD6CFB" w:rsidP="002B0149">
            <w:pPr>
              <w:spacing w:after="0" w:line="240" w:lineRule="auto"/>
              <w:jc w:val="center"/>
              <w:rPr>
                <w:rFonts w:ascii="Arial" w:hAnsi="Arial" w:cs="Arial"/>
                <w:sz w:val="16"/>
                <w:szCs w:val="16"/>
              </w:rPr>
            </w:pPr>
            <w:r w:rsidRPr="002B0149">
              <w:rPr>
                <w:rFonts w:ascii="Arial" w:hAnsi="Arial" w:cs="Arial"/>
                <w:sz w:val="16"/>
                <w:szCs w:val="16"/>
              </w:rPr>
              <w:t> </w:t>
            </w:r>
          </w:p>
        </w:tc>
        <w:tc>
          <w:tcPr>
            <w:tcW w:w="1980" w:type="dxa"/>
            <w:gridSpan w:val="3"/>
            <w:tcBorders>
              <w:top w:val="nil"/>
              <w:left w:val="nil"/>
              <w:bottom w:val="single" w:sz="4" w:space="0" w:color="auto"/>
              <w:right w:val="single" w:sz="4" w:space="0" w:color="auto"/>
            </w:tcBorders>
            <w:shd w:val="clear" w:color="auto" w:fill="auto"/>
            <w:noWrap/>
            <w:vAlign w:val="center"/>
            <w:hideMark/>
          </w:tcPr>
          <w:p w:rsidR="00BD6CFB" w:rsidRPr="002B0149" w:rsidRDefault="00BD6CFB" w:rsidP="002B0149">
            <w:pPr>
              <w:spacing w:after="0" w:line="240" w:lineRule="auto"/>
              <w:rPr>
                <w:rFonts w:ascii="Arial" w:hAnsi="Arial" w:cs="Arial"/>
                <w:sz w:val="16"/>
                <w:szCs w:val="16"/>
              </w:rPr>
            </w:pPr>
            <w:r w:rsidRPr="002B0149">
              <w:rPr>
                <w:rFonts w:ascii="Arial" w:hAnsi="Arial" w:cs="Arial"/>
                <w:sz w:val="16"/>
                <w:szCs w:val="16"/>
              </w:rPr>
              <w:t>RAIS</w:t>
            </w:r>
          </w:p>
        </w:tc>
        <w:tc>
          <w:tcPr>
            <w:tcW w:w="1035" w:type="dxa"/>
            <w:gridSpan w:val="2"/>
            <w:tcBorders>
              <w:top w:val="nil"/>
              <w:left w:val="nil"/>
              <w:bottom w:val="single" w:sz="4" w:space="0" w:color="auto"/>
              <w:right w:val="single" w:sz="4" w:space="0" w:color="auto"/>
            </w:tcBorders>
            <w:shd w:val="clear" w:color="auto" w:fill="auto"/>
            <w:noWrap/>
            <w:vAlign w:val="center"/>
            <w:hideMark/>
          </w:tcPr>
          <w:p w:rsidR="00BD6CFB" w:rsidRPr="002B0149" w:rsidRDefault="00BD6CFB" w:rsidP="002B0149">
            <w:pPr>
              <w:spacing w:after="0" w:line="240" w:lineRule="auto"/>
              <w:jc w:val="center"/>
              <w:rPr>
                <w:rFonts w:ascii="Arial" w:hAnsi="Arial" w:cs="Arial"/>
                <w:sz w:val="16"/>
                <w:szCs w:val="16"/>
              </w:rPr>
            </w:pPr>
            <w:r w:rsidRPr="002B0149">
              <w:rPr>
                <w:rFonts w:ascii="Arial" w:hAnsi="Arial" w:cs="Arial"/>
                <w:sz w:val="16"/>
                <w:szCs w:val="16"/>
              </w:rPr>
              <w:t> </w:t>
            </w:r>
          </w:p>
        </w:tc>
        <w:tc>
          <w:tcPr>
            <w:tcW w:w="945" w:type="dxa"/>
            <w:gridSpan w:val="3"/>
            <w:tcBorders>
              <w:top w:val="nil"/>
              <w:left w:val="nil"/>
              <w:bottom w:val="single" w:sz="4" w:space="0" w:color="auto"/>
              <w:right w:val="single" w:sz="4" w:space="0" w:color="auto"/>
            </w:tcBorders>
            <w:shd w:val="clear" w:color="auto" w:fill="auto"/>
            <w:noWrap/>
            <w:vAlign w:val="center"/>
            <w:hideMark/>
          </w:tcPr>
          <w:p w:rsidR="00BD6CFB" w:rsidRPr="002B0149" w:rsidRDefault="00BD6CFB" w:rsidP="002B0149">
            <w:pPr>
              <w:spacing w:after="0" w:line="240" w:lineRule="auto"/>
              <w:jc w:val="center"/>
              <w:rPr>
                <w:rFonts w:ascii="Arial" w:hAnsi="Arial" w:cs="Arial"/>
                <w:sz w:val="16"/>
                <w:szCs w:val="16"/>
              </w:rPr>
            </w:pPr>
            <w:r w:rsidRPr="002B0149">
              <w:rPr>
                <w:rFonts w:ascii="Arial" w:hAnsi="Arial" w:cs="Arial"/>
                <w:sz w:val="16"/>
                <w:szCs w:val="16"/>
              </w:rPr>
              <w:t> </w:t>
            </w:r>
          </w:p>
        </w:tc>
        <w:tc>
          <w:tcPr>
            <w:tcW w:w="1620" w:type="dxa"/>
            <w:gridSpan w:val="3"/>
            <w:tcBorders>
              <w:top w:val="nil"/>
              <w:left w:val="nil"/>
              <w:bottom w:val="single" w:sz="4" w:space="0" w:color="auto"/>
              <w:right w:val="single" w:sz="4" w:space="0" w:color="auto"/>
            </w:tcBorders>
            <w:shd w:val="clear" w:color="auto" w:fill="auto"/>
            <w:noWrap/>
            <w:vAlign w:val="center"/>
            <w:hideMark/>
          </w:tcPr>
          <w:p w:rsidR="00BD6CFB" w:rsidRPr="002B0149" w:rsidRDefault="00BD6CFB" w:rsidP="002B0149">
            <w:pPr>
              <w:spacing w:after="0" w:line="240" w:lineRule="auto"/>
              <w:jc w:val="center"/>
              <w:rPr>
                <w:rFonts w:ascii="Arial" w:hAnsi="Arial" w:cs="Arial"/>
                <w:sz w:val="16"/>
                <w:szCs w:val="16"/>
              </w:rPr>
            </w:pPr>
            <w:r w:rsidRPr="002B0149">
              <w:rPr>
                <w:rFonts w:ascii="Arial" w:hAnsi="Arial" w:cs="Arial"/>
                <w:sz w:val="16"/>
                <w:szCs w:val="16"/>
              </w:rPr>
              <w:t> </w:t>
            </w:r>
          </w:p>
        </w:tc>
        <w:tc>
          <w:tcPr>
            <w:tcW w:w="2966" w:type="dxa"/>
            <w:gridSpan w:val="2"/>
            <w:vMerge/>
            <w:tcBorders>
              <w:top w:val="nil"/>
              <w:left w:val="single" w:sz="4" w:space="0" w:color="auto"/>
              <w:bottom w:val="single" w:sz="4" w:space="0" w:color="000000"/>
              <w:right w:val="single" w:sz="8" w:space="0" w:color="auto"/>
            </w:tcBorders>
            <w:vAlign w:val="center"/>
            <w:hideMark/>
          </w:tcPr>
          <w:p w:rsidR="00BD6CFB" w:rsidRPr="002B0149" w:rsidRDefault="00BD6CFB" w:rsidP="002B0149">
            <w:pPr>
              <w:spacing w:after="0" w:line="240" w:lineRule="auto"/>
              <w:rPr>
                <w:rFonts w:ascii="Arial" w:hAnsi="Arial" w:cs="Arial"/>
                <w:sz w:val="16"/>
                <w:szCs w:val="16"/>
              </w:rPr>
            </w:pPr>
          </w:p>
        </w:tc>
      </w:tr>
      <w:tr w:rsidR="00BD6CFB" w:rsidRPr="002B0149" w:rsidTr="00BD6CFB">
        <w:trPr>
          <w:trHeight w:val="255"/>
        </w:trPr>
        <w:tc>
          <w:tcPr>
            <w:tcW w:w="608" w:type="dxa"/>
            <w:tcBorders>
              <w:top w:val="nil"/>
              <w:left w:val="single" w:sz="8" w:space="0" w:color="auto"/>
              <w:bottom w:val="nil"/>
              <w:right w:val="nil"/>
            </w:tcBorders>
            <w:shd w:val="clear" w:color="auto" w:fill="auto"/>
            <w:noWrap/>
            <w:vAlign w:val="center"/>
            <w:hideMark/>
          </w:tcPr>
          <w:p w:rsidR="002B0149" w:rsidRPr="002B0149" w:rsidRDefault="002B0149" w:rsidP="002B0149">
            <w:pPr>
              <w:spacing w:after="0" w:line="240" w:lineRule="auto"/>
              <w:jc w:val="center"/>
              <w:rPr>
                <w:rFonts w:ascii="Arial" w:hAnsi="Arial" w:cs="Arial"/>
                <w:b/>
                <w:bCs/>
                <w:sz w:val="16"/>
                <w:szCs w:val="16"/>
              </w:rPr>
            </w:pPr>
            <w:r w:rsidRPr="002B0149">
              <w:rPr>
                <w:rFonts w:ascii="Arial" w:hAnsi="Arial" w:cs="Arial"/>
                <w:b/>
                <w:bCs/>
                <w:sz w:val="16"/>
                <w:szCs w:val="16"/>
              </w:rPr>
              <w:t>2</w:t>
            </w:r>
          </w:p>
        </w:tc>
        <w:tc>
          <w:tcPr>
            <w:tcW w:w="3277" w:type="dxa"/>
            <w:gridSpan w:val="4"/>
            <w:tcBorders>
              <w:top w:val="single" w:sz="4" w:space="0" w:color="auto"/>
              <w:left w:val="single" w:sz="4" w:space="0" w:color="auto"/>
              <w:bottom w:val="nil"/>
              <w:right w:val="single" w:sz="4" w:space="0" w:color="000000"/>
            </w:tcBorders>
            <w:shd w:val="clear" w:color="auto" w:fill="auto"/>
            <w:noWrap/>
            <w:vAlign w:val="center"/>
            <w:hideMark/>
          </w:tcPr>
          <w:p w:rsidR="002B0149" w:rsidRPr="002B0149" w:rsidRDefault="002B0149" w:rsidP="002B0149">
            <w:pPr>
              <w:spacing w:after="0" w:line="240" w:lineRule="auto"/>
              <w:rPr>
                <w:rFonts w:ascii="Arial" w:hAnsi="Arial" w:cs="Arial"/>
                <w:b/>
                <w:bCs/>
                <w:sz w:val="16"/>
                <w:szCs w:val="16"/>
              </w:rPr>
            </w:pPr>
            <w:r w:rsidRPr="002B0149">
              <w:rPr>
                <w:rFonts w:ascii="Arial" w:hAnsi="Arial" w:cs="Arial"/>
                <w:b/>
                <w:bCs/>
                <w:sz w:val="16"/>
                <w:szCs w:val="16"/>
              </w:rPr>
              <w:t>Old IRIS-based Sources</w:t>
            </w:r>
          </w:p>
        </w:tc>
        <w:tc>
          <w:tcPr>
            <w:tcW w:w="1035" w:type="dxa"/>
            <w:gridSpan w:val="2"/>
            <w:tcBorders>
              <w:top w:val="nil"/>
              <w:left w:val="nil"/>
              <w:bottom w:val="nil"/>
              <w:right w:val="single" w:sz="4" w:space="0" w:color="auto"/>
            </w:tcBorders>
            <w:shd w:val="clear" w:color="auto" w:fill="auto"/>
            <w:noWrap/>
            <w:vAlign w:val="center"/>
            <w:hideMark/>
          </w:tcPr>
          <w:p w:rsidR="002B0149" w:rsidRPr="002B0149" w:rsidRDefault="002B0149" w:rsidP="002B0149">
            <w:pPr>
              <w:spacing w:after="0" w:line="240" w:lineRule="auto"/>
              <w:jc w:val="center"/>
              <w:rPr>
                <w:rFonts w:ascii="Arial" w:hAnsi="Arial" w:cs="Arial"/>
                <w:b/>
                <w:bCs/>
                <w:sz w:val="16"/>
                <w:szCs w:val="16"/>
              </w:rPr>
            </w:pPr>
            <w:r w:rsidRPr="002B0149">
              <w:rPr>
                <w:rFonts w:ascii="Arial" w:hAnsi="Arial" w:cs="Arial"/>
                <w:b/>
                <w:bCs/>
                <w:sz w:val="16"/>
                <w:szCs w:val="16"/>
              </w:rPr>
              <w:t>13/51</w:t>
            </w:r>
          </w:p>
        </w:tc>
        <w:tc>
          <w:tcPr>
            <w:tcW w:w="945" w:type="dxa"/>
            <w:gridSpan w:val="3"/>
            <w:tcBorders>
              <w:top w:val="nil"/>
              <w:left w:val="nil"/>
              <w:bottom w:val="nil"/>
              <w:right w:val="single" w:sz="4" w:space="0" w:color="auto"/>
            </w:tcBorders>
            <w:shd w:val="clear" w:color="auto" w:fill="auto"/>
            <w:noWrap/>
            <w:vAlign w:val="center"/>
            <w:hideMark/>
          </w:tcPr>
          <w:p w:rsidR="002B0149" w:rsidRPr="002B0149" w:rsidRDefault="002B0149" w:rsidP="002B0149">
            <w:pPr>
              <w:spacing w:after="0" w:line="240" w:lineRule="auto"/>
              <w:jc w:val="center"/>
              <w:rPr>
                <w:rFonts w:ascii="Arial" w:hAnsi="Arial" w:cs="Arial"/>
                <w:b/>
                <w:bCs/>
                <w:sz w:val="16"/>
                <w:szCs w:val="16"/>
              </w:rPr>
            </w:pPr>
            <w:r w:rsidRPr="002B0149">
              <w:rPr>
                <w:rFonts w:ascii="Arial" w:hAnsi="Arial" w:cs="Arial"/>
                <w:b/>
                <w:bCs/>
                <w:sz w:val="16"/>
                <w:szCs w:val="16"/>
              </w:rPr>
              <w:t>~25</w:t>
            </w:r>
          </w:p>
        </w:tc>
        <w:tc>
          <w:tcPr>
            <w:tcW w:w="1620" w:type="dxa"/>
            <w:gridSpan w:val="3"/>
            <w:tcBorders>
              <w:top w:val="nil"/>
              <w:left w:val="nil"/>
              <w:bottom w:val="nil"/>
              <w:right w:val="single" w:sz="4" w:space="0" w:color="auto"/>
            </w:tcBorders>
            <w:shd w:val="clear" w:color="auto" w:fill="auto"/>
            <w:noWrap/>
            <w:vAlign w:val="center"/>
            <w:hideMark/>
          </w:tcPr>
          <w:p w:rsidR="002B0149" w:rsidRPr="002B0149" w:rsidRDefault="002B0149" w:rsidP="002B0149">
            <w:pPr>
              <w:spacing w:after="0" w:line="240" w:lineRule="auto"/>
              <w:jc w:val="center"/>
              <w:rPr>
                <w:rFonts w:ascii="Arial" w:hAnsi="Arial" w:cs="Arial"/>
                <w:b/>
                <w:bCs/>
                <w:sz w:val="16"/>
                <w:szCs w:val="16"/>
              </w:rPr>
            </w:pPr>
            <w:r w:rsidRPr="002B0149">
              <w:rPr>
                <w:rFonts w:ascii="Arial" w:hAnsi="Arial" w:cs="Arial"/>
                <w:b/>
                <w:bCs/>
                <w:sz w:val="16"/>
                <w:szCs w:val="16"/>
              </w:rPr>
              <w:t>0.006</w:t>
            </w:r>
          </w:p>
        </w:tc>
        <w:tc>
          <w:tcPr>
            <w:tcW w:w="2966" w:type="dxa"/>
            <w:gridSpan w:val="2"/>
            <w:vMerge w:val="restart"/>
            <w:tcBorders>
              <w:top w:val="nil"/>
              <w:left w:val="single" w:sz="4" w:space="0" w:color="auto"/>
              <w:bottom w:val="single" w:sz="4" w:space="0" w:color="000000"/>
              <w:right w:val="single" w:sz="8" w:space="0" w:color="auto"/>
            </w:tcBorders>
            <w:shd w:val="clear" w:color="auto" w:fill="auto"/>
            <w:vAlign w:val="center"/>
            <w:hideMark/>
          </w:tcPr>
          <w:p w:rsidR="002B0149" w:rsidRPr="002B0149" w:rsidRDefault="002B0149" w:rsidP="002B0149">
            <w:pPr>
              <w:spacing w:after="0" w:line="240" w:lineRule="auto"/>
              <w:jc w:val="center"/>
              <w:rPr>
                <w:rFonts w:ascii="Arial" w:hAnsi="Arial" w:cs="Arial"/>
                <w:sz w:val="16"/>
                <w:szCs w:val="16"/>
              </w:rPr>
            </w:pPr>
            <w:r w:rsidRPr="002B0149">
              <w:rPr>
                <w:rFonts w:ascii="Arial" w:hAnsi="Arial" w:cs="Arial"/>
                <w:sz w:val="16"/>
                <w:szCs w:val="16"/>
              </w:rPr>
              <w:t>FL, IL, KS, MA, ME, MI, MN, MS, OH (DHWM), PA, RI, TX, UT</w:t>
            </w:r>
          </w:p>
        </w:tc>
      </w:tr>
      <w:tr w:rsidR="00BD6CFB" w:rsidRPr="002B0149" w:rsidTr="00BD6CFB">
        <w:trPr>
          <w:trHeight w:val="255"/>
        </w:trPr>
        <w:tc>
          <w:tcPr>
            <w:tcW w:w="608" w:type="dxa"/>
            <w:tcBorders>
              <w:top w:val="nil"/>
              <w:left w:val="single" w:sz="8" w:space="0" w:color="auto"/>
              <w:bottom w:val="nil"/>
              <w:right w:val="nil"/>
            </w:tcBorders>
            <w:shd w:val="clear" w:color="auto" w:fill="auto"/>
            <w:noWrap/>
            <w:vAlign w:val="center"/>
            <w:hideMark/>
          </w:tcPr>
          <w:p w:rsidR="00BD6CFB" w:rsidRPr="002B0149" w:rsidRDefault="00BD6CFB" w:rsidP="002B0149">
            <w:pPr>
              <w:spacing w:after="0" w:line="240" w:lineRule="auto"/>
              <w:jc w:val="center"/>
              <w:rPr>
                <w:rFonts w:ascii="Arial" w:hAnsi="Arial" w:cs="Arial"/>
                <w:sz w:val="16"/>
                <w:szCs w:val="16"/>
              </w:rPr>
            </w:pPr>
            <w:r w:rsidRPr="002B0149">
              <w:rPr>
                <w:rFonts w:ascii="Arial" w:hAnsi="Arial" w:cs="Arial"/>
                <w:sz w:val="16"/>
                <w:szCs w:val="16"/>
              </w:rPr>
              <w:t> </w:t>
            </w:r>
          </w:p>
        </w:tc>
        <w:tc>
          <w:tcPr>
            <w:tcW w:w="1297" w:type="dxa"/>
            <w:tcBorders>
              <w:top w:val="nil"/>
              <w:left w:val="single" w:sz="4" w:space="0" w:color="auto"/>
              <w:bottom w:val="nil"/>
              <w:right w:val="nil"/>
            </w:tcBorders>
            <w:shd w:val="clear" w:color="auto" w:fill="auto"/>
            <w:noWrap/>
            <w:vAlign w:val="center"/>
            <w:hideMark/>
          </w:tcPr>
          <w:p w:rsidR="00BD6CFB" w:rsidRPr="002B0149" w:rsidRDefault="00BD6CFB" w:rsidP="002B0149">
            <w:pPr>
              <w:spacing w:after="0" w:line="240" w:lineRule="auto"/>
              <w:jc w:val="center"/>
              <w:rPr>
                <w:rFonts w:ascii="Arial" w:hAnsi="Arial" w:cs="Arial"/>
                <w:sz w:val="16"/>
                <w:szCs w:val="16"/>
              </w:rPr>
            </w:pPr>
            <w:r w:rsidRPr="002B0149">
              <w:rPr>
                <w:rFonts w:ascii="Arial" w:hAnsi="Arial" w:cs="Arial"/>
                <w:sz w:val="16"/>
                <w:szCs w:val="16"/>
              </w:rPr>
              <w:t>1</w:t>
            </w:r>
          </w:p>
        </w:tc>
        <w:tc>
          <w:tcPr>
            <w:tcW w:w="1980" w:type="dxa"/>
            <w:gridSpan w:val="3"/>
            <w:tcBorders>
              <w:top w:val="nil"/>
              <w:left w:val="nil"/>
              <w:bottom w:val="nil"/>
              <w:right w:val="single" w:sz="4" w:space="0" w:color="auto"/>
            </w:tcBorders>
            <w:shd w:val="clear" w:color="auto" w:fill="auto"/>
            <w:noWrap/>
            <w:vAlign w:val="center"/>
            <w:hideMark/>
          </w:tcPr>
          <w:p w:rsidR="00BD6CFB" w:rsidRPr="002B0149" w:rsidRDefault="00BD6CFB" w:rsidP="002B0149">
            <w:pPr>
              <w:spacing w:after="0" w:line="240" w:lineRule="auto"/>
              <w:rPr>
                <w:rFonts w:ascii="Arial" w:hAnsi="Arial" w:cs="Arial"/>
                <w:sz w:val="16"/>
                <w:szCs w:val="16"/>
              </w:rPr>
            </w:pPr>
            <w:r w:rsidRPr="002B0149">
              <w:rPr>
                <w:rFonts w:ascii="Arial" w:hAnsi="Arial" w:cs="Arial"/>
                <w:sz w:val="16"/>
                <w:szCs w:val="16"/>
              </w:rPr>
              <w:t>NCEA (old)</w:t>
            </w:r>
          </w:p>
        </w:tc>
        <w:tc>
          <w:tcPr>
            <w:tcW w:w="1035" w:type="dxa"/>
            <w:gridSpan w:val="2"/>
            <w:tcBorders>
              <w:top w:val="nil"/>
              <w:left w:val="nil"/>
              <w:bottom w:val="nil"/>
              <w:right w:val="single" w:sz="4" w:space="0" w:color="auto"/>
            </w:tcBorders>
            <w:shd w:val="clear" w:color="auto" w:fill="auto"/>
            <w:noWrap/>
            <w:vAlign w:val="center"/>
            <w:hideMark/>
          </w:tcPr>
          <w:p w:rsidR="00BD6CFB" w:rsidRPr="002B0149" w:rsidRDefault="00BD6CFB" w:rsidP="002B0149">
            <w:pPr>
              <w:spacing w:after="0" w:line="240" w:lineRule="auto"/>
              <w:jc w:val="center"/>
              <w:rPr>
                <w:rFonts w:ascii="Arial" w:hAnsi="Arial" w:cs="Arial"/>
                <w:sz w:val="16"/>
                <w:szCs w:val="16"/>
              </w:rPr>
            </w:pPr>
            <w:r w:rsidRPr="002B0149">
              <w:rPr>
                <w:rFonts w:ascii="Arial" w:hAnsi="Arial" w:cs="Arial"/>
                <w:sz w:val="16"/>
                <w:szCs w:val="16"/>
              </w:rPr>
              <w:t> </w:t>
            </w:r>
          </w:p>
        </w:tc>
        <w:tc>
          <w:tcPr>
            <w:tcW w:w="945" w:type="dxa"/>
            <w:gridSpan w:val="3"/>
            <w:tcBorders>
              <w:top w:val="nil"/>
              <w:left w:val="nil"/>
              <w:bottom w:val="nil"/>
              <w:right w:val="single" w:sz="4" w:space="0" w:color="auto"/>
            </w:tcBorders>
            <w:shd w:val="clear" w:color="auto" w:fill="auto"/>
            <w:noWrap/>
            <w:vAlign w:val="center"/>
            <w:hideMark/>
          </w:tcPr>
          <w:p w:rsidR="00BD6CFB" w:rsidRPr="002B0149" w:rsidRDefault="00BD6CFB" w:rsidP="002B0149">
            <w:pPr>
              <w:spacing w:after="0" w:line="240" w:lineRule="auto"/>
              <w:jc w:val="center"/>
              <w:rPr>
                <w:rFonts w:ascii="Arial" w:hAnsi="Arial" w:cs="Arial"/>
                <w:sz w:val="16"/>
                <w:szCs w:val="16"/>
              </w:rPr>
            </w:pPr>
            <w:r w:rsidRPr="002B0149">
              <w:rPr>
                <w:rFonts w:ascii="Arial" w:hAnsi="Arial" w:cs="Arial"/>
                <w:sz w:val="16"/>
                <w:szCs w:val="16"/>
              </w:rPr>
              <w:t> </w:t>
            </w:r>
          </w:p>
        </w:tc>
        <w:tc>
          <w:tcPr>
            <w:tcW w:w="1620" w:type="dxa"/>
            <w:gridSpan w:val="3"/>
            <w:tcBorders>
              <w:top w:val="nil"/>
              <w:left w:val="nil"/>
              <w:bottom w:val="nil"/>
              <w:right w:val="single" w:sz="4" w:space="0" w:color="auto"/>
            </w:tcBorders>
            <w:shd w:val="clear" w:color="auto" w:fill="auto"/>
            <w:noWrap/>
            <w:vAlign w:val="center"/>
            <w:hideMark/>
          </w:tcPr>
          <w:p w:rsidR="00BD6CFB" w:rsidRPr="002B0149" w:rsidRDefault="00BD6CFB" w:rsidP="002B0149">
            <w:pPr>
              <w:spacing w:after="0" w:line="240" w:lineRule="auto"/>
              <w:jc w:val="center"/>
              <w:rPr>
                <w:rFonts w:ascii="Arial" w:hAnsi="Arial" w:cs="Arial"/>
                <w:sz w:val="16"/>
                <w:szCs w:val="16"/>
              </w:rPr>
            </w:pPr>
            <w:r w:rsidRPr="002B0149">
              <w:rPr>
                <w:rFonts w:ascii="Arial" w:hAnsi="Arial" w:cs="Arial"/>
                <w:sz w:val="16"/>
                <w:szCs w:val="16"/>
              </w:rPr>
              <w:t> </w:t>
            </w:r>
          </w:p>
        </w:tc>
        <w:tc>
          <w:tcPr>
            <w:tcW w:w="2966" w:type="dxa"/>
            <w:gridSpan w:val="2"/>
            <w:vMerge/>
            <w:tcBorders>
              <w:top w:val="nil"/>
              <w:left w:val="single" w:sz="4" w:space="0" w:color="auto"/>
              <w:bottom w:val="single" w:sz="4" w:space="0" w:color="000000"/>
              <w:right w:val="single" w:sz="8" w:space="0" w:color="auto"/>
            </w:tcBorders>
            <w:vAlign w:val="center"/>
            <w:hideMark/>
          </w:tcPr>
          <w:p w:rsidR="00BD6CFB" w:rsidRPr="002B0149" w:rsidRDefault="00BD6CFB" w:rsidP="002B0149">
            <w:pPr>
              <w:spacing w:after="0" w:line="240" w:lineRule="auto"/>
              <w:rPr>
                <w:rFonts w:ascii="Arial" w:hAnsi="Arial" w:cs="Arial"/>
                <w:sz w:val="16"/>
                <w:szCs w:val="16"/>
              </w:rPr>
            </w:pPr>
          </w:p>
        </w:tc>
      </w:tr>
      <w:tr w:rsidR="00BD6CFB" w:rsidRPr="002B0149" w:rsidTr="00BD6CFB">
        <w:trPr>
          <w:trHeight w:val="255"/>
        </w:trPr>
        <w:tc>
          <w:tcPr>
            <w:tcW w:w="608" w:type="dxa"/>
            <w:tcBorders>
              <w:top w:val="nil"/>
              <w:left w:val="single" w:sz="8" w:space="0" w:color="auto"/>
              <w:bottom w:val="nil"/>
              <w:right w:val="nil"/>
            </w:tcBorders>
            <w:shd w:val="clear" w:color="auto" w:fill="auto"/>
            <w:noWrap/>
            <w:vAlign w:val="center"/>
            <w:hideMark/>
          </w:tcPr>
          <w:p w:rsidR="00BD6CFB" w:rsidRPr="002B0149" w:rsidRDefault="00BD6CFB" w:rsidP="002B0149">
            <w:pPr>
              <w:spacing w:after="0" w:line="240" w:lineRule="auto"/>
              <w:jc w:val="center"/>
              <w:rPr>
                <w:rFonts w:ascii="Arial" w:hAnsi="Arial" w:cs="Arial"/>
                <w:sz w:val="16"/>
                <w:szCs w:val="16"/>
              </w:rPr>
            </w:pPr>
            <w:r w:rsidRPr="002B0149">
              <w:rPr>
                <w:rFonts w:ascii="Arial" w:hAnsi="Arial" w:cs="Arial"/>
                <w:sz w:val="16"/>
                <w:szCs w:val="16"/>
              </w:rPr>
              <w:t> </w:t>
            </w:r>
          </w:p>
        </w:tc>
        <w:tc>
          <w:tcPr>
            <w:tcW w:w="1297" w:type="dxa"/>
            <w:tcBorders>
              <w:top w:val="nil"/>
              <w:left w:val="single" w:sz="4" w:space="0" w:color="auto"/>
              <w:bottom w:val="nil"/>
              <w:right w:val="nil"/>
            </w:tcBorders>
            <w:shd w:val="clear" w:color="auto" w:fill="auto"/>
            <w:noWrap/>
            <w:vAlign w:val="center"/>
            <w:hideMark/>
          </w:tcPr>
          <w:p w:rsidR="00BD6CFB" w:rsidRPr="002B0149" w:rsidRDefault="00BD6CFB" w:rsidP="002B0149">
            <w:pPr>
              <w:spacing w:after="0" w:line="240" w:lineRule="auto"/>
              <w:jc w:val="center"/>
              <w:rPr>
                <w:rFonts w:ascii="Arial" w:hAnsi="Arial" w:cs="Arial"/>
                <w:sz w:val="16"/>
                <w:szCs w:val="16"/>
              </w:rPr>
            </w:pPr>
            <w:r w:rsidRPr="002B0149">
              <w:rPr>
                <w:rFonts w:ascii="Arial" w:hAnsi="Arial" w:cs="Arial"/>
                <w:sz w:val="16"/>
                <w:szCs w:val="16"/>
              </w:rPr>
              <w:t>2</w:t>
            </w:r>
          </w:p>
        </w:tc>
        <w:tc>
          <w:tcPr>
            <w:tcW w:w="1980" w:type="dxa"/>
            <w:gridSpan w:val="3"/>
            <w:tcBorders>
              <w:top w:val="nil"/>
              <w:left w:val="nil"/>
              <w:bottom w:val="nil"/>
              <w:right w:val="single" w:sz="4" w:space="0" w:color="auto"/>
            </w:tcBorders>
            <w:shd w:val="clear" w:color="auto" w:fill="auto"/>
            <w:noWrap/>
            <w:vAlign w:val="center"/>
            <w:hideMark/>
          </w:tcPr>
          <w:p w:rsidR="00BD6CFB" w:rsidRPr="002B0149" w:rsidRDefault="00BD6CFB" w:rsidP="002B0149">
            <w:pPr>
              <w:spacing w:after="0" w:line="240" w:lineRule="auto"/>
              <w:rPr>
                <w:rFonts w:ascii="Arial" w:hAnsi="Arial" w:cs="Arial"/>
                <w:sz w:val="16"/>
                <w:szCs w:val="16"/>
              </w:rPr>
            </w:pPr>
            <w:r w:rsidRPr="002B0149">
              <w:rPr>
                <w:rFonts w:ascii="Arial" w:hAnsi="Arial" w:cs="Arial"/>
                <w:sz w:val="16"/>
                <w:szCs w:val="16"/>
              </w:rPr>
              <w:t>IRIS (old)</w:t>
            </w:r>
          </w:p>
        </w:tc>
        <w:tc>
          <w:tcPr>
            <w:tcW w:w="1035" w:type="dxa"/>
            <w:gridSpan w:val="2"/>
            <w:tcBorders>
              <w:top w:val="nil"/>
              <w:left w:val="nil"/>
              <w:bottom w:val="nil"/>
              <w:right w:val="single" w:sz="4" w:space="0" w:color="auto"/>
            </w:tcBorders>
            <w:shd w:val="clear" w:color="auto" w:fill="auto"/>
            <w:noWrap/>
            <w:vAlign w:val="center"/>
            <w:hideMark/>
          </w:tcPr>
          <w:p w:rsidR="00BD6CFB" w:rsidRPr="002B0149" w:rsidRDefault="00BD6CFB" w:rsidP="002B0149">
            <w:pPr>
              <w:spacing w:after="0" w:line="240" w:lineRule="auto"/>
              <w:jc w:val="center"/>
              <w:rPr>
                <w:rFonts w:ascii="Arial" w:hAnsi="Arial" w:cs="Arial"/>
                <w:sz w:val="16"/>
                <w:szCs w:val="16"/>
              </w:rPr>
            </w:pPr>
            <w:r w:rsidRPr="002B0149">
              <w:rPr>
                <w:rFonts w:ascii="Arial" w:hAnsi="Arial" w:cs="Arial"/>
                <w:sz w:val="16"/>
                <w:szCs w:val="16"/>
              </w:rPr>
              <w:t> </w:t>
            </w:r>
          </w:p>
        </w:tc>
        <w:tc>
          <w:tcPr>
            <w:tcW w:w="945" w:type="dxa"/>
            <w:gridSpan w:val="3"/>
            <w:tcBorders>
              <w:top w:val="nil"/>
              <w:left w:val="nil"/>
              <w:bottom w:val="nil"/>
              <w:right w:val="single" w:sz="4" w:space="0" w:color="auto"/>
            </w:tcBorders>
            <w:shd w:val="clear" w:color="auto" w:fill="auto"/>
            <w:noWrap/>
            <w:vAlign w:val="center"/>
            <w:hideMark/>
          </w:tcPr>
          <w:p w:rsidR="00BD6CFB" w:rsidRPr="002B0149" w:rsidRDefault="00BD6CFB" w:rsidP="002B0149">
            <w:pPr>
              <w:spacing w:after="0" w:line="240" w:lineRule="auto"/>
              <w:jc w:val="center"/>
              <w:rPr>
                <w:rFonts w:ascii="Arial" w:hAnsi="Arial" w:cs="Arial"/>
                <w:sz w:val="16"/>
                <w:szCs w:val="16"/>
              </w:rPr>
            </w:pPr>
            <w:r w:rsidRPr="002B0149">
              <w:rPr>
                <w:rFonts w:ascii="Arial" w:hAnsi="Arial" w:cs="Arial"/>
                <w:sz w:val="16"/>
                <w:szCs w:val="16"/>
              </w:rPr>
              <w:t> </w:t>
            </w:r>
          </w:p>
        </w:tc>
        <w:tc>
          <w:tcPr>
            <w:tcW w:w="1620" w:type="dxa"/>
            <w:gridSpan w:val="3"/>
            <w:tcBorders>
              <w:top w:val="nil"/>
              <w:left w:val="nil"/>
              <w:bottom w:val="nil"/>
              <w:right w:val="single" w:sz="4" w:space="0" w:color="auto"/>
            </w:tcBorders>
            <w:shd w:val="clear" w:color="auto" w:fill="auto"/>
            <w:noWrap/>
            <w:vAlign w:val="center"/>
            <w:hideMark/>
          </w:tcPr>
          <w:p w:rsidR="00BD6CFB" w:rsidRPr="002B0149" w:rsidRDefault="00BD6CFB" w:rsidP="002B0149">
            <w:pPr>
              <w:spacing w:after="0" w:line="240" w:lineRule="auto"/>
              <w:jc w:val="center"/>
              <w:rPr>
                <w:rFonts w:ascii="Arial" w:hAnsi="Arial" w:cs="Arial"/>
                <w:sz w:val="16"/>
                <w:szCs w:val="16"/>
              </w:rPr>
            </w:pPr>
            <w:r w:rsidRPr="002B0149">
              <w:rPr>
                <w:rFonts w:ascii="Arial" w:hAnsi="Arial" w:cs="Arial"/>
                <w:sz w:val="16"/>
                <w:szCs w:val="16"/>
              </w:rPr>
              <w:t> </w:t>
            </w:r>
          </w:p>
        </w:tc>
        <w:tc>
          <w:tcPr>
            <w:tcW w:w="2966" w:type="dxa"/>
            <w:gridSpan w:val="2"/>
            <w:vMerge/>
            <w:tcBorders>
              <w:top w:val="nil"/>
              <w:left w:val="single" w:sz="4" w:space="0" w:color="auto"/>
              <w:bottom w:val="single" w:sz="4" w:space="0" w:color="000000"/>
              <w:right w:val="single" w:sz="8" w:space="0" w:color="auto"/>
            </w:tcBorders>
            <w:vAlign w:val="center"/>
            <w:hideMark/>
          </w:tcPr>
          <w:p w:rsidR="00BD6CFB" w:rsidRPr="002B0149" w:rsidRDefault="00BD6CFB" w:rsidP="002B0149">
            <w:pPr>
              <w:spacing w:after="0" w:line="240" w:lineRule="auto"/>
              <w:rPr>
                <w:rFonts w:ascii="Arial" w:hAnsi="Arial" w:cs="Arial"/>
                <w:sz w:val="16"/>
                <w:szCs w:val="16"/>
              </w:rPr>
            </w:pPr>
          </w:p>
        </w:tc>
      </w:tr>
      <w:tr w:rsidR="00BD6CFB" w:rsidRPr="002B0149" w:rsidTr="00BD6CFB">
        <w:trPr>
          <w:trHeight w:val="255"/>
        </w:trPr>
        <w:tc>
          <w:tcPr>
            <w:tcW w:w="608" w:type="dxa"/>
            <w:tcBorders>
              <w:top w:val="nil"/>
              <w:left w:val="single" w:sz="8" w:space="0" w:color="auto"/>
              <w:bottom w:val="nil"/>
              <w:right w:val="nil"/>
            </w:tcBorders>
            <w:shd w:val="clear" w:color="auto" w:fill="auto"/>
            <w:noWrap/>
            <w:vAlign w:val="center"/>
            <w:hideMark/>
          </w:tcPr>
          <w:p w:rsidR="00BD6CFB" w:rsidRPr="002B0149" w:rsidRDefault="00BD6CFB" w:rsidP="002B0149">
            <w:pPr>
              <w:spacing w:after="0" w:line="240" w:lineRule="auto"/>
              <w:jc w:val="center"/>
              <w:rPr>
                <w:rFonts w:ascii="Arial" w:hAnsi="Arial" w:cs="Arial"/>
                <w:sz w:val="16"/>
                <w:szCs w:val="16"/>
              </w:rPr>
            </w:pPr>
            <w:r w:rsidRPr="002B0149">
              <w:rPr>
                <w:rFonts w:ascii="Arial" w:hAnsi="Arial" w:cs="Arial"/>
                <w:sz w:val="16"/>
                <w:szCs w:val="16"/>
              </w:rPr>
              <w:t> </w:t>
            </w:r>
          </w:p>
        </w:tc>
        <w:tc>
          <w:tcPr>
            <w:tcW w:w="1297" w:type="dxa"/>
            <w:tcBorders>
              <w:top w:val="nil"/>
              <w:left w:val="single" w:sz="4" w:space="0" w:color="auto"/>
              <w:bottom w:val="nil"/>
              <w:right w:val="nil"/>
            </w:tcBorders>
            <w:shd w:val="clear" w:color="auto" w:fill="auto"/>
            <w:noWrap/>
            <w:vAlign w:val="center"/>
            <w:hideMark/>
          </w:tcPr>
          <w:p w:rsidR="00BD6CFB" w:rsidRPr="002B0149" w:rsidRDefault="00BD6CFB" w:rsidP="002B0149">
            <w:pPr>
              <w:spacing w:after="0" w:line="240" w:lineRule="auto"/>
              <w:jc w:val="center"/>
              <w:rPr>
                <w:rFonts w:ascii="Arial" w:hAnsi="Arial" w:cs="Arial"/>
                <w:sz w:val="16"/>
                <w:szCs w:val="16"/>
              </w:rPr>
            </w:pPr>
            <w:r w:rsidRPr="002B0149">
              <w:rPr>
                <w:rFonts w:ascii="Arial" w:hAnsi="Arial" w:cs="Arial"/>
                <w:sz w:val="16"/>
                <w:szCs w:val="16"/>
              </w:rPr>
              <w:t>3</w:t>
            </w:r>
          </w:p>
        </w:tc>
        <w:tc>
          <w:tcPr>
            <w:tcW w:w="1980" w:type="dxa"/>
            <w:gridSpan w:val="3"/>
            <w:tcBorders>
              <w:top w:val="nil"/>
              <w:left w:val="nil"/>
              <w:bottom w:val="nil"/>
              <w:right w:val="single" w:sz="4" w:space="0" w:color="auto"/>
            </w:tcBorders>
            <w:shd w:val="clear" w:color="auto" w:fill="auto"/>
            <w:noWrap/>
            <w:vAlign w:val="center"/>
            <w:hideMark/>
          </w:tcPr>
          <w:p w:rsidR="00BD6CFB" w:rsidRPr="002B0149" w:rsidRDefault="00BD6CFB" w:rsidP="002B0149">
            <w:pPr>
              <w:spacing w:after="0" w:line="240" w:lineRule="auto"/>
              <w:rPr>
                <w:rFonts w:ascii="Arial" w:hAnsi="Arial" w:cs="Arial"/>
                <w:sz w:val="16"/>
                <w:szCs w:val="16"/>
              </w:rPr>
            </w:pPr>
            <w:r w:rsidRPr="002B0149">
              <w:rPr>
                <w:rFonts w:ascii="Arial" w:hAnsi="Arial" w:cs="Arial"/>
                <w:sz w:val="16"/>
                <w:szCs w:val="16"/>
              </w:rPr>
              <w:t>ECAO memo</w:t>
            </w:r>
          </w:p>
        </w:tc>
        <w:tc>
          <w:tcPr>
            <w:tcW w:w="1035" w:type="dxa"/>
            <w:gridSpan w:val="2"/>
            <w:tcBorders>
              <w:top w:val="nil"/>
              <w:left w:val="nil"/>
              <w:bottom w:val="nil"/>
              <w:right w:val="single" w:sz="4" w:space="0" w:color="auto"/>
            </w:tcBorders>
            <w:shd w:val="clear" w:color="auto" w:fill="auto"/>
            <w:noWrap/>
            <w:vAlign w:val="center"/>
            <w:hideMark/>
          </w:tcPr>
          <w:p w:rsidR="00BD6CFB" w:rsidRPr="002B0149" w:rsidRDefault="00BD6CFB" w:rsidP="002B0149">
            <w:pPr>
              <w:spacing w:after="0" w:line="240" w:lineRule="auto"/>
              <w:jc w:val="center"/>
              <w:rPr>
                <w:rFonts w:ascii="Arial" w:hAnsi="Arial" w:cs="Arial"/>
                <w:sz w:val="16"/>
                <w:szCs w:val="16"/>
              </w:rPr>
            </w:pPr>
            <w:r w:rsidRPr="002B0149">
              <w:rPr>
                <w:rFonts w:ascii="Arial" w:hAnsi="Arial" w:cs="Arial"/>
                <w:sz w:val="16"/>
                <w:szCs w:val="16"/>
              </w:rPr>
              <w:t> </w:t>
            </w:r>
          </w:p>
        </w:tc>
        <w:tc>
          <w:tcPr>
            <w:tcW w:w="945" w:type="dxa"/>
            <w:gridSpan w:val="3"/>
            <w:tcBorders>
              <w:top w:val="nil"/>
              <w:left w:val="nil"/>
              <w:bottom w:val="nil"/>
              <w:right w:val="single" w:sz="4" w:space="0" w:color="auto"/>
            </w:tcBorders>
            <w:shd w:val="clear" w:color="auto" w:fill="auto"/>
            <w:noWrap/>
            <w:vAlign w:val="center"/>
            <w:hideMark/>
          </w:tcPr>
          <w:p w:rsidR="00BD6CFB" w:rsidRPr="002B0149" w:rsidRDefault="00BD6CFB" w:rsidP="002B0149">
            <w:pPr>
              <w:spacing w:after="0" w:line="240" w:lineRule="auto"/>
              <w:jc w:val="center"/>
              <w:rPr>
                <w:rFonts w:ascii="Arial" w:hAnsi="Arial" w:cs="Arial"/>
                <w:sz w:val="16"/>
                <w:szCs w:val="16"/>
              </w:rPr>
            </w:pPr>
            <w:r w:rsidRPr="002B0149">
              <w:rPr>
                <w:rFonts w:ascii="Arial" w:hAnsi="Arial" w:cs="Arial"/>
                <w:sz w:val="16"/>
                <w:szCs w:val="16"/>
              </w:rPr>
              <w:t> </w:t>
            </w:r>
          </w:p>
        </w:tc>
        <w:tc>
          <w:tcPr>
            <w:tcW w:w="1620" w:type="dxa"/>
            <w:gridSpan w:val="3"/>
            <w:tcBorders>
              <w:top w:val="nil"/>
              <w:left w:val="nil"/>
              <w:bottom w:val="nil"/>
              <w:right w:val="single" w:sz="4" w:space="0" w:color="auto"/>
            </w:tcBorders>
            <w:shd w:val="clear" w:color="auto" w:fill="auto"/>
            <w:noWrap/>
            <w:vAlign w:val="center"/>
            <w:hideMark/>
          </w:tcPr>
          <w:p w:rsidR="00BD6CFB" w:rsidRPr="002B0149" w:rsidRDefault="00BD6CFB" w:rsidP="002B0149">
            <w:pPr>
              <w:spacing w:after="0" w:line="240" w:lineRule="auto"/>
              <w:jc w:val="center"/>
              <w:rPr>
                <w:rFonts w:ascii="Arial" w:hAnsi="Arial" w:cs="Arial"/>
                <w:sz w:val="16"/>
                <w:szCs w:val="16"/>
              </w:rPr>
            </w:pPr>
            <w:r w:rsidRPr="002B0149">
              <w:rPr>
                <w:rFonts w:ascii="Arial" w:hAnsi="Arial" w:cs="Arial"/>
                <w:sz w:val="16"/>
                <w:szCs w:val="16"/>
              </w:rPr>
              <w:t> </w:t>
            </w:r>
          </w:p>
        </w:tc>
        <w:tc>
          <w:tcPr>
            <w:tcW w:w="2966" w:type="dxa"/>
            <w:gridSpan w:val="2"/>
            <w:vMerge/>
            <w:tcBorders>
              <w:top w:val="nil"/>
              <w:left w:val="single" w:sz="4" w:space="0" w:color="auto"/>
              <w:bottom w:val="single" w:sz="4" w:space="0" w:color="000000"/>
              <w:right w:val="single" w:sz="8" w:space="0" w:color="auto"/>
            </w:tcBorders>
            <w:vAlign w:val="center"/>
            <w:hideMark/>
          </w:tcPr>
          <w:p w:rsidR="00BD6CFB" w:rsidRPr="002B0149" w:rsidRDefault="00BD6CFB" w:rsidP="002B0149">
            <w:pPr>
              <w:spacing w:after="0" w:line="240" w:lineRule="auto"/>
              <w:rPr>
                <w:rFonts w:ascii="Arial" w:hAnsi="Arial" w:cs="Arial"/>
                <w:sz w:val="16"/>
                <w:szCs w:val="16"/>
              </w:rPr>
            </w:pPr>
          </w:p>
        </w:tc>
      </w:tr>
      <w:tr w:rsidR="00BD6CFB" w:rsidRPr="002B0149" w:rsidTr="00BD6CFB">
        <w:trPr>
          <w:trHeight w:val="255"/>
        </w:trPr>
        <w:tc>
          <w:tcPr>
            <w:tcW w:w="608" w:type="dxa"/>
            <w:tcBorders>
              <w:top w:val="nil"/>
              <w:left w:val="single" w:sz="8" w:space="0" w:color="auto"/>
              <w:bottom w:val="nil"/>
              <w:right w:val="nil"/>
            </w:tcBorders>
            <w:shd w:val="clear" w:color="auto" w:fill="auto"/>
            <w:noWrap/>
            <w:vAlign w:val="center"/>
            <w:hideMark/>
          </w:tcPr>
          <w:p w:rsidR="00BD6CFB" w:rsidRPr="002B0149" w:rsidRDefault="00BD6CFB" w:rsidP="002B0149">
            <w:pPr>
              <w:spacing w:after="0" w:line="240" w:lineRule="auto"/>
              <w:jc w:val="center"/>
              <w:rPr>
                <w:rFonts w:ascii="Arial" w:hAnsi="Arial" w:cs="Arial"/>
                <w:sz w:val="16"/>
                <w:szCs w:val="16"/>
              </w:rPr>
            </w:pPr>
            <w:r w:rsidRPr="002B0149">
              <w:rPr>
                <w:rFonts w:ascii="Arial" w:hAnsi="Arial" w:cs="Arial"/>
                <w:sz w:val="16"/>
                <w:szCs w:val="16"/>
              </w:rPr>
              <w:t> </w:t>
            </w:r>
          </w:p>
        </w:tc>
        <w:tc>
          <w:tcPr>
            <w:tcW w:w="1297" w:type="dxa"/>
            <w:tcBorders>
              <w:top w:val="nil"/>
              <w:left w:val="single" w:sz="4" w:space="0" w:color="auto"/>
              <w:bottom w:val="nil"/>
              <w:right w:val="nil"/>
            </w:tcBorders>
            <w:shd w:val="clear" w:color="auto" w:fill="auto"/>
            <w:noWrap/>
            <w:vAlign w:val="center"/>
            <w:hideMark/>
          </w:tcPr>
          <w:p w:rsidR="00BD6CFB" w:rsidRPr="002B0149" w:rsidRDefault="00BD6CFB" w:rsidP="002B0149">
            <w:pPr>
              <w:spacing w:after="0" w:line="240" w:lineRule="auto"/>
              <w:jc w:val="center"/>
              <w:rPr>
                <w:rFonts w:ascii="Arial" w:hAnsi="Arial" w:cs="Arial"/>
                <w:sz w:val="16"/>
                <w:szCs w:val="16"/>
              </w:rPr>
            </w:pPr>
            <w:r w:rsidRPr="002B0149">
              <w:rPr>
                <w:rFonts w:ascii="Arial" w:hAnsi="Arial" w:cs="Arial"/>
                <w:sz w:val="16"/>
                <w:szCs w:val="16"/>
              </w:rPr>
              <w:t> </w:t>
            </w:r>
          </w:p>
        </w:tc>
        <w:tc>
          <w:tcPr>
            <w:tcW w:w="1980" w:type="dxa"/>
            <w:gridSpan w:val="3"/>
            <w:tcBorders>
              <w:top w:val="nil"/>
              <w:left w:val="nil"/>
              <w:bottom w:val="nil"/>
              <w:right w:val="single" w:sz="4" w:space="0" w:color="auto"/>
            </w:tcBorders>
            <w:shd w:val="clear" w:color="auto" w:fill="auto"/>
            <w:noWrap/>
            <w:vAlign w:val="center"/>
            <w:hideMark/>
          </w:tcPr>
          <w:p w:rsidR="00BD6CFB" w:rsidRPr="002B0149" w:rsidRDefault="00BD6CFB" w:rsidP="00BD6CFB">
            <w:pPr>
              <w:spacing w:after="0" w:line="240" w:lineRule="auto"/>
              <w:rPr>
                <w:rFonts w:ascii="Arial" w:hAnsi="Arial" w:cs="Arial"/>
                <w:sz w:val="16"/>
                <w:szCs w:val="16"/>
              </w:rPr>
            </w:pPr>
            <w:r w:rsidRPr="002B0149">
              <w:rPr>
                <w:rFonts w:ascii="Arial" w:hAnsi="Arial" w:cs="Arial"/>
                <w:sz w:val="16"/>
                <w:szCs w:val="16"/>
              </w:rPr>
              <w:t>EPA (old) </w:t>
            </w:r>
          </w:p>
        </w:tc>
        <w:tc>
          <w:tcPr>
            <w:tcW w:w="1035" w:type="dxa"/>
            <w:gridSpan w:val="2"/>
            <w:tcBorders>
              <w:top w:val="nil"/>
              <w:left w:val="nil"/>
              <w:bottom w:val="nil"/>
              <w:right w:val="single" w:sz="4" w:space="0" w:color="auto"/>
            </w:tcBorders>
            <w:shd w:val="clear" w:color="auto" w:fill="auto"/>
            <w:noWrap/>
            <w:vAlign w:val="center"/>
            <w:hideMark/>
          </w:tcPr>
          <w:p w:rsidR="00BD6CFB" w:rsidRPr="002B0149" w:rsidRDefault="00BD6CFB" w:rsidP="002B0149">
            <w:pPr>
              <w:spacing w:after="0" w:line="240" w:lineRule="auto"/>
              <w:jc w:val="center"/>
              <w:rPr>
                <w:rFonts w:ascii="Arial" w:hAnsi="Arial" w:cs="Arial"/>
                <w:sz w:val="16"/>
                <w:szCs w:val="16"/>
              </w:rPr>
            </w:pPr>
            <w:r w:rsidRPr="002B0149">
              <w:rPr>
                <w:rFonts w:ascii="Arial" w:hAnsi="Arial" w:cs="Arial"/>
                <w:sz w:val="16"/>
                <w:szCs w:val="16"/>
              </w:rPr>
              <w:t> </w:t>
            </w:r>
          </w:p>
        </w:tc>
        <w:tc>
          <w:tcPr>
            <w:tcW w:w="945" w:type="dxa"/>
            <w:gridSpan w:val="3"/>
            <w:tcBorders>
              <w:top w:val="nil"/>
              <w:left w:val="nil"/>
              <w:bottom w:val="nil"/>
              <w:right w:val="single" w:sz="4" w:space="0" w:color="auto"/>
            </w:tcBorders>
            <w:shd w:val="clear" w:color="auto" w:fill="auto"/>
            <w:noWrap/>
            <w:vAlign w:val="center"/>
            <w:hideMark/>
          </w:tcPr>
          <w:p w:rsidR="00BD6CFB" w:rsidRPr="002B0149" w:rsidRDefault="00BD6CFB" w:rsidP="002B0149">
            <w:pPr>
              <w:spacing w:after="0" w:line="240" w:lineRule="auto"/>
              <w:jc w:val="center"/>
              <w:rPr>
                <w:rFonts w:ascii="Arial" w:hAnsi="Arial" w:cs="Arial"/>
                <w:sz w:val="16"/>
                <w:szCs w:val="16"/>
              </w:rPr>
            </w:pPr>
            <w:r w:rsidRPr="002B0149">
              <w:rPr>
                <w:rFonts w:ascii="Arial" w:hAnsi="Arial" w:cs="Arial"/>
                <w:sz w:val="16"/>
                <w:szCs w:val="16"/>
              </w:rPr>
              <w:t> </w:t>
            </w:r>
          </w:p>
        </w:tc>
        <w:tc>
          <w:tcPr>
            <w:tcW w:w="1620" w:type="dxa"/>
            <w:gridSpan w:val="3"/>
            <w:tcBorders>
              <w:top w:val="nil"/>
              <w:left w:val="nil"/>
              <w:bottom w:val="nil"/>
              <w:right w:val="single" w:sz="4" w:space="0" w:color="auto"/>
            </w:tcBorders>
            <w:shd w:val="clear" w:color="auto" w:fill="auto"/>
            <w:noWrap/>
            <w:vAlign w:val="center"/>
            <w:hideMark/>
          </w:tcPr>
          <w:p w:rsidR="00BD6CFB" w:rsidRPr="002B0149" w:rsidRDefault="00BD6CFB" w:rsidP="002B0149">
            <w:pPr>
              <w:spacing w:after="0" w:line="240" w:lineRule="auto"/>
              <w:jc w:val="center"/>
              <w:rPr>
                <w:rFonts w:ascii="Arial" w:hAnsi="Arial" w:cs="Arial"/>
                <w:sz w:val="16"/>
                <w:szCs w:val="16"/>
              </w:rPr>
            </w:pPr>
            <w:r w:rsidRPr="002B0149">
              <w:rPr>
                <w:rFonts w:ascii="Arial" w:hAnsi="Arial" w:cs="Arial"/>
                <w:sz w:val="16"/>
                <w:szCs w:val="16"/>
              </w:rPr>
              <w:t> </w:t>
            </w:r>
          </w:p>
        </w:tc>
        <w:tc>
          <w:tcPr>
            <w:tcW w:w="2966" w:type="dxa"/>
            <w:gridSpan w:val="2"/>
            <w:vMerge/>
            <w:tcBorders>
              <w:top w:val="nil"/>
              <w:left w:val="single" w:sz="4" w:space="0" w:color="auto"/>
              <w:bottom w:val="single" w:sz="4" w:space="0" w:color="000000"/>
              <w:right w:val="single" w:sz="8" w:space="0" w:color="auto"/>
            </w:tcBorders>
            <w:vAlign w:val="center"/>
            <w:hideMark/>
          </w:tcPr>
          <w:p w:rsidR="00BD6CFB" w:rsidRPr="002B0149" w:rsidRDefault="00BD6CFB" w:rsidP="002B0149">
            <w:pPr>
              <w:spacing w:after="0" w:line="240" w:lineRule="auto"/>
              <w:rPr>
                <w:rFonts w:ascii="Arial" w:hAnsi="Arial" w:cs="Arial"/>
                <w:sz w:val="16"/>
                <w:szCs w:val="16"/>
              </w:rPr>
            </w:pPr>
          </w:p>
        </w:tc>
      </w:tr>
      <w:tr w:rsidR="00BD6CFB" w:rsidRPr="002B0149" w:rsidTr="00BD6CFB">
        <w:trPr>
          <w:trHeight w:val="255"/>
        </w:trPr>
        <w:tc>
          <w:tcPr>
            <w:tcW w:w="608" w:type="dxa"/>
            <w:tcBorders>
              <w:top w:val="nil"/>
              <w:left w:val="single" w:sz="8" w:space="0" w:color="auto"/>
              <w:bottom w:val="nil"/>
              <w:right w:val="nil"/>
            </w:tcBorders>
            <w:shd w:val="clear" w:color="auto" w:fill="auto"/>
            <w:noWrap/>
            <w:vAlign w:val="center"/>
            <w:hideMark/>
          </w:tcPr>
          <w:p w:rsidR="00BD6CFB" w:rsidRPr="002B0149" w:rsidRDefault="00BD6CFB" w:rsidP="002B0149">
            <w:pPr>
              <w:spacing w:after="0" w:line="240" w:lineRule="auto"/>
              <w:jc w:val="center"/>
              <w:rPr>
                <w:rFonts w:ascii="Arial" w:hAnsi="Arial" w:cs="Arial"/>
                <w:sz w:val="16"/>
                <w:szCs w:val="16"/>
              </w:rPr>
            </w:pPr>
            <w:r w:rsidRPr="002B0149">
              <w:rPr>
                <w:rFonts w:ascii="Arial" w:hAnsi="Arial" w:cs="Arial"/>
                <w:sz w:val="16"/>
                <w:szCs w:val="16"/>
              </w:rPr>
              <w:t> </w:t>
            </w:r>
          </w:p>
        </w:tc>
        <w:tc>
          <w:tcPr>
            <w:tcW w:w="1297" w:type="dxa"/>
            <w:tcBorders>
              <w:top w:val="nil"/>
              <w:left w:val="single" w:sz="4" w:space="0" w:color="auto"/>
              <w:bottom w:val="nil"/>
              <w:right w:val="nil"/>
            </w:tcBorders>
            <w:shd w:val="clear" w:color="auto" w:fill="auto"/>
            <w:noWrap/>
            <w:vAlign w:val="center"/>
            <w:hideMark/>
          </w:tcPr>
          <w:p w:rsidR="00BD6CFB" w:rsidRPr="002B0149" w:rsidRDefault="00BD6CFB" w:rsidP="002B0149">
            <w:pPr>
              <w:spacing w:after="0" w:line="240" w:lineRule="auto"/>
              <w:jc w:val="center"/>
              <w:rPr>
                <w:rFonts w:ascii="Arial" w:hAnsi="Arial" w:cs="Arial"/>
                <w:sz w:val="16"/>
                <w:szCs w:val="16"/>
              </w:rPr>
            </w:pPr>
            <w:r w:rsidRPr="002B0149">
              <w:rPr>
                <w:rFonts w:ascii="Arial" w:hAnsi="Arial" w:cs="Arial"/>
                <w:sz w:val="16"/>
                <w:szCs w:val="16"/>
              </w:rPr>
              <w:t>5</w:t>
            </w:r>
          </w:p>
        </w:tc>
        <w:tc>
          <w:tcPr>
            <w:tcW w:w="1980" w:type="dxa"/>
            <w:gridSpan w:val="3"/>
            <w:tcBorders>
              <w:top w:val="nil"/>
              <w:left w:val="nil"/>
              <w:bottom w:val="nil"/>
              <w:right w:val="single" w:sz="4" w:space="0" w:color="auto"/>
            </w:tcBorders>
            <w:shd w:val="clear" w:color="auto" w:fill="auto"/>
            <w:noWrap/>
            <w:vAlign w:val="center"/>
            <w:hideMark/>
          </w:tcPr>
          <w:p w:rsidR="00BD6CFB" w:rsidRPr="002B0149" w:rsidRDefault="00BD6CFB" w:rsidP="002B0149">
            <w:pPr>
              <w:spacing w:after="0" w:line="240" w:lineRule="auto"/>
              <w:rPr>
                <w:rFonts w:ascii="Arial" w:hAnsi="Arial" w:cs="Arial"/>
                <w:sz w:val="16"/>
                <w:szCs w:val="16"/>
              </w:rPr>
            </w:pPr>
            <w:r w:rsidRPr="002B0149">
              <w:rPr>
                <w:rFonts w:ascii="Arial" w:hAnsi="Arial" w:cs="Arial"/>
                <w:sz w:val="16"/>
                <w:szCs w:val="16"/>
              </w:rPr>
              <w:t>Cal/EPA (old)</w:t>
            </w:r>
          </w:p>
        </w:tc>
        <w:tc>
          <w:tcPr>
            <w:tcW w:w="1035" w:type="dxa"/>
            <w:gridSpan w:val="2"/>
            <w:tcBorders>
              <w:top w:val="nil"/>
              <w:left w:val="nil"/>
              <w:bottom w:val="nil"/>
              <w:right w:val="single" w:sz="4" w:space="0" w:color="auto"/>
            </w:tcBorders>
            <w:shd w:val="clear" w:color="auto" w:fill="auto"/>
            <w:noWrap/>
            <w:vAlign w:val="center"/>
            <w:hideMark/>
          </w:tcPr>
          <w:p w:rsidR="00BD6CFB" w:rsidRPr="002B0149" w:rsidRDefault="00BD6CFB" w:rsidP="002B0149">
            <w:pPr>
              <w:spacing w:after="0" w:line="240" w:lineRule="auto"/>
              <w:jc w:val="center"/>
              <w:rPr>
                <w:rFonts w:ascii="Arial" w:hAnsi="Arial" w:cs="Arial"/>
                <w:sz w:val="16"/>
                <w:szCs w:val="16"/>
              </w:rPr>
            </w:pPr>
            <w:r w:rsidRPr="002B0149">
              <w:rPr>
                <w:rFonts w:ascii="Arial" w:hAnsi="Arial" w:cs="Arial"/>
                <w:sz w:val="16"/>
                <w:szCs w:val="16"/>
              </w:rPr>
              <w:t> </w:t>
            </w:r>
          </w:p>
        </w:tc>
        <w:tc>
          <w:tcPr>
            <w:tcW w:w="945" w:type="dxa"/>
            <w:gridSpan w:val="3"/>
            <w:tcBorders>
              <w:top w:val="nil"/>
              <w:left w:val="nil"/>
              <w:bottom w:val="nil"/>
              <w:right w:val="single" w:sz="4" w:space="0" w:color="auto"/>
            </w:tcBorders>
            <w:shd w:val="clear" w:color="auto" w:fill="auto"/>
            <w:noWrap/>
            <w:vAlign w:val="center"/>
            <w:hideMark/>
          </w:tcPr>
          <w:p w:rsidR="00BD6CFB" w:rsidRPr="002B0149" w:rsidRDefault="00BD6CFB" w:rsidP="002B0149">
            <w:pPr>
              <w:spacing w:after="0" w:line="240" w:lineRule="auto"/>
              <w:jc w:val="center"/>
              <w:rPr>
                <w:rFonts w:ascii="Arial" w:hAnsi="Arial" w:cs="Arial"/>
                <w:sz w:val="16"/>
                <w:szCs w:val="16"/>
              </w:rPr>
            </w:pPr>
            <w:r w:rsidRPr="002B0149">
              <w:rPr>
                <w:rFonts w:ascii="Arial" w:hAnsi="Arial" w:cs="Arial"/>
                <w:sz w:val="16"/>
                <w:szCs w:val="16"/>
              </w:rPr>
              <w:t> </w:t>
            </w:r>
          </w:p>
        </w:tc>
        <w:tc>
          <w:tcPr>
            <w:tcW w:w="1620" w:type="dxa"/>
            <w:gridSpan w:val="3"/>
            <w:tcBorders>
              <w:top w:val="nil"/>
              <w:left w:val="nil"/>
              <w:bottom w:val="nil"/>
              <w:right w:val="single" w:sz="4" w:space="0" w:color="auto"/>
            </w:tcBorders>
            <w:shd w:val="clear" w:color="auto" w:fill="auto"/>
            <w:noWrap/>
            <w:vAlign w:val="center"/>
            <w:hideMark/>
          </w:tcPr>
          <w:p w:rsidR="00BD6CFB" w:rsidRPr="002B0149" w:rsidRDefault="00BD6CFB" w:rsidP="002B0149">
            <w:pPr>
              <w:spacing w:after="0" w:line="240" w:lineRule="auto"/>
              <w:jc w:val="center"/>
              <w:rPr>
                <w:rFonts w:ascii="Arial" w:hAnsi="Arial" w:cs="Arial"/>
                <w:sz w:val="16"/>
                <w:szCs w:val="16"/>
              </w:rPr>
            </w:pPr>
            <w:r w:rsidRPr="002B0149">
              <w:rPr>
                <w:rFonts w:ascii="Arial" w:hAnsi="Arial" w:cs="Arial"/>
                <w:sz w:val="16"/>
                <w:szCs w:val="16"/>
              </w:rPr>
              <w:t> </w:t>
            </w:r>
          </w:p>
        </w:tc>
        <w:tc>
          <w:tcPr>
            <w:tcW w:w="2966" w:type="dxa"/>
            <w:gridSpan w:val="2"/>
            <w:vMerge/>
            <w:tcBorders>
              <w:top w:val="nil"/>
              <w:left w:val="single" w:sz="4" w:space="0" w:color="auto"/>
              <w:bottom w:val="single" w:sz="4" w:space="0" w:color="000000"/>
              <w:right w:val="single" w:sz="8" w:space="0" w:color="auto"/>
            </w:tcBorders>
            <w:vAlign w:val="center"/>
            <w:hideMark/>
          </w:tcPr>
          <w:p w:rsidR="00BD6CFB" w:rsidRPr="002B0149" w:rsidRDefault="00BD6CFB" w:rsidP="002B0149">
            <w:pPr>
              <w:spacing w:after="0" w:line="240" w:lineRule="auto"/>
              <w:rPr>
                <w:rFonts w:ascii="Arial" w:hAnsi="Arial" w:cs="Arial"/>
                <w:sz w:val="16"/>
                <w:szCs w:val="16"/>
              </w:rPr>
            </w:pPr>
          </w:p>
        </w:tc>
      </w:tr>
      <w:tr w:rsidR="00BD6CFB" w:rsidRPr="002B0149" w:rsidTr="00BD6CFB">
        <w:trPr>
          <w:trHeight w:val="255"/>
        </w:trPr>
        <w:tc>
          <w:tcPr>
            <w:tcW w:w="608" w:type="dxa"/>
            <w:tcBorders>
              <w:top w:val="nil"/>
              <w:left w:val="single" w:sz="8" w:space="0" w:color="auto"/>
              <w:bottom w:val="single" w:sz="4" w:space="0" w:color="auto"/>
              <w:right w:val="nil"/>
            </w:tcBorders>
            <w:shd w:val="clear" w:color="auto" w:fill="auto"/>
            <w:noWrap/>
            <w:vAlign w:val="center"/>
            <w:hideMark/>
          </w:tcPr>
          <w:p w:rsidR="00BD6CFB" w:rsidRPr="002B0149" w:rsidRDefault="00BD6CFB" w:rsidP="002B0149">
            <w:pPr>
              <w:spacing w:after="0" w:line="240" w:lineRule="auto"/>
              <w:jc w:val="center"/>
              <w:rPr>
                <w:rFonts w:ascii="Arial" w:hAnsi="Arial" w:cs="Arial"/>
                <w:sz w:val="16"/>
                <w:szCs w:val="16"/>
              </w:rPr>
            </w:pPr>
            <w:r w:rsidRPr="002B0149">
              <w:rPr>
                <w:rFonts w:ascii="Arial" w:hAnsi="Arial" w:cs="Arial"/>
                <w:sz w:val="16"/>
                <w:szCs w:val="16"/>
              </w:rPr>
              <w:t> </w:t>
            </w:r>
          </w:p>
        </w:tc>
        <w:tc>
          <w:tcPr>
            <w:tcW w:w="1297" w:type="dxa"/>
            <w:tcBorders>
              <w:top w:val="nil"/>
              <w:left w:val="single" w:sz="4" w:space="0" w:color="auto"/>
              <w:bottom w:val="nil"/>
              <w:right w:val="nil"/>
            </w:tcBorders>
            <w:shd w:val="clear" w:color="auto" w:fill="auto"/>
            <w:noWrap/>
            <w:vAlign w:val="center"/>
            <w:hideMark/>
          </w:tcPr>
          <w:p w:rsidR="00BD6CFB" w:rsidRPr="002B0149" w:rsidRDefault="00BD6CFB" w:rsidP="002B0149">
            <w:pPr>
              <w:spacing w:after="0" w:line="240" w:lineRule="auto"/>
              <w:jc w:val="center"/>
              <w:rPr>
                <w:rFonts w:ascii="Arial" w:hAnsi="Arial" w:cs="Arial"/>
                <w:sz w:val="16"/>
                <w:szCs w:val="16"/>
              </w:rPr>
            </w:pPr>
            <w:r w:rsidRPr="002B0149">
              <w:rPr>
                <w:rFonts w:ascii="Arial" w:hAnsi="Arial" w:cs="Arial"/>
                <w:sz w:val="16"/>
                <w:szCs w:val="16"/>
              </w:rPr>
              <w:t> </w:t>
            </w:r>
          </w:p>
        </w:tc>
        <w:tc>
          <w:tcPr>
            <w:tcW w:w="1980" w:type="dxa"/>
            <w:gridSpan w:val="3"/>
            <w:tcBorders>
              <w:top w:val="nil"/>
              <w:left w:val="nil"/>
              <w:bottom w:val="nil"/>
              <w:right w:val="single" w:sz="4" w:space="0" w:color="auto"/>
            </w:tcBorders>
            <w:shd w:val="clear" w:color="auto" w:fill="auto"/>
            <w:noWrap/>
            <w:vAlign w:val="center"/>
            <w:hideMark/>
          </w:tcPr>
          <w:p w:rsidR="00BD6CFB" w:rsidRPr="002B0149" w:rsidRDefault="00BD6CFB" w:rsidP="002B0149">
            <w:pPr>
              <w:spacing w:after="0" w:line="240" w:lineRule="auto"/>
              <w:rPr>
                <w:rFonts w:ascii="Arial" w:hAnsi="Arial" w:cs="Arial"/>
                <w:sz w:val="16"/>
                <w:szCs w:val="16"/>
              </w:rPr>
            </w:pPr>
            <w:r w:rsidRPr="002B0149">
              <w:rPr>
                <w:rFonts w:ascii="Arial" w:hAnsi="Arial" w:cs="Arial"/>
                <w:sz w:val="16"/>
                <w:szCs w:val="16"/>
              </w:rPr>
              <w:t>Withdrawn value</w:t>
            </w:r>
          </w:p>
        </w:tc>
        <w:tc>
          <w:tcPr>
            <w:tcW w:w="1035" w:type="dxa"/>
            <w:gridSpan w:val="2"/>
            <w:tcBorders>
              <w:top w:val="nil"/>
              <w:left w:val="nil"/>
              <w:bottom w:val="single" w:sz="4" w:space="0" w:color="auto"/>
              <w:right w:val="single" w:sz="4" w:space="0" w:color="auto"/>
            </w:tcBorders>
            <w:shd w:val="clear" w:color="auto" w:fill="auto"/>
            <w:noWrap/>
            <w:vAlign w:val="center"/>
            <w:hideMark/>
          </w:tcPr>
          <w:p w:rsidR="00BD6CFB" w:rsidRPr="002B0149" w:rsidRDefault="00BD6CFB" w:rsidP="002B0149">
            <w:pPr>
              <w:spacing w:after="0" w:line="240" w:lineRule="auto"/>
              <w:jc w:val="center"/>
              <w:rPr>
                <w:rFonts w:ascii="Arial" w:hAnsi="Arial" w:cs="Arial"/>
                <w:sz w:val="16"/>
                <w:szCs w:val="16"/>
              </w:rPr>
            </w:pPr>
            <w:r w:rsidRPr="002B0149">
              <w:rPr>
                <w:rFonts w:ascii="Arial" w:hAnsi="Arial" w:cs="Arial"/>
                <w:sz w:val="16"/>
                <w:szCs w:val="16"/>
              </w:rPr>
              <w:t> </w:t>
            </w:r>
          </w:p>
        </w:tc>
        <w:tc>
          <w:tcPr>
            <w:tcW w:w="945" w:type="dxa"/>
            <w:gridSpan w:val="3"/>
            <w:tcBorders>
              <w:top w:val="nil"/>
              <w:left w:val="nil"/>
              <w:bottom w:val="single" w:sz="4" w:space="0" w:color="auto"/>
              <w:right w:val="single" w:sz="4" w:space="0" w:color="auto"/>
            </w:tcBorders>
            <w:shd w:val="clear" w:color="auto" w:fill="auto"/>
            <w:noWrap/>
            <w:vAlign w:val="center"/>
            <w:hideMark/>
          </w:tcPr>
          <w:p w:rsidR="00BD6CFB" w:rsidRPr="002B0149" w:rsidRDefault="00BD6CFB" w:rsidP="002B0149">
            <w:pPr>
              <w:spacing w:after="0" w:line="240" w:lineRule="auto"/>
              <w:jc w:val="center"/>
              <w:rPr>
                <w:rFonts w:ascii="Arial" w:hAnsi="Arial" w:cs="Arial"/>
                <w:sz w:val="16"/>
                <w:szCs w:val="16"/>
              </w:rPr>
            </w:pPr>
            <w:r w:rsidRPr="002B0149">
              <w:rPr>
                <w:rFonts w:ascii="Arial" w:hAnsi="Arial" w:cs="Arial"/>
                <w:sz w:val="16"/>
                <w:szCs w:val="16"/>
              </w:rPr>
              <w:t> </w:t>
            </w:r>
          </w:p>
        </w:tc>
        <w:tc>
          <w:tcPr>
            <w:tcW w:w="1620" w:type="dxa"/>
            <w:gridSpan w:val="3"/>
            <w:tcBorders>
              <w:top w:val="nil"/>
              <w:left w:val="nil"/>
              <w:bottom w:val="single" w:sz="4" w:space="0" w:color="auto"/>
              <w:right w:val="single" w:sz="4" w:space="0" w:color="auto"/>
            </w:tcBorders>
            <w:shd w:val="clear" w:color="auto" w:fill="auto"/>
            <w:noWrap/>
            <w:vAlign w:val="center"/>
            <w:hideMark/>
          </w:tcPr>
          <w:p w:rsidR="00BD6CFB" w:rsidRPr="002B0149" w:rsidRDefault="00BD6CFB" w:rsidP="002B0149">
            <w:pPr>
              <w:spacing w:after="0" w:line="240" w:lineRule="auto"/>
              <w:jc w:val="center"/>
              <w:rPr>
                <w:rFonts w:ascii="Arial" w:hAnsi="Arial" w:cs="Arial"/>
                <w:sz w:val="16"/>
                <w:szCs w:val="16"/>
              </w:rPr>
            </w:pPr>
            <w:r w:rsidRPr="002B0149">
              <w:rPr>
                <w:rFonts w:ascii="Arial" w:hAnsi="Arial" w:cs="Arial"/>
                <w:sz w:val="16"/>
                <w:szCs w:val="16"/>
              </w:rPr>
              <w:t> </w:t>
            </w:r>
          </w:p>
        </w:tc>
        <w:tc>
          <w:tcPr>
            <w:tcW w:w="2966" w:type="dxa"/>
            <w:gridSpan w:val="2"/>
            <w:vMerge/>
            <w:tcBorders>
              <w:top w:val="nil"/>
              <w:left w:val="single" w:sz="4" w:space="0" w:color="auto"/>
              <w:bottom w:val="single" w:sz="4" w:space="0" w:color="000000"/>
              <w:right w:val="single" w:sz="8" w:space="0" w:color="auto"/>
            </w:tcBorders>
            <w:vAlign w:val="center"/>
            <w:hideMark/>
          </w:tcPr>
          <w:p w:rsidR="00BD6CFB" w:rsidRPr="002B0149" w:rsidRDefault="00BD6CFB" w:rsidP="002B0149">
            <w:pPr>
              <w:spacing w:after="0" w:line="240" w:lineRule="auto"/>
              <w:rPr>
                <w:rFonts w:ascii="Arial" w:hAnsi="Arial" w:cs="Arial"/>
                <w:sz w:val="16"/>
                <w:szCs w:val="16"/>
              </w:rPr>
            </w:pPr>
          </w:p>
        </w:tc>
      </w:tr>
      <w:tr w:rsidR="00BD6CFB" w:rsidRPr="002B0149" w:rsidTr="00BD6CFB">
        <w:trPr>
          <w:trHeight w:val="255"/>
        </w:trPr>
        <w:tc>
          <w:tcPr>
            <w:tcW w:w="608" w:type="dxa"/>
            <w:tcBorders>
              <w:top w:val="nil"/>
              <w:left w:val="single" w:sz="8" w:space="0" w:color="auto"/>
              <w:bottom w:val="nil"/>
              <w:right w:val="nil"/>
            </w:tcBorders>
            <w:shd w:val="clear" w:color="auto" w:fill="auto"/>
            <w:noWrap/>
            <w:vAlign w:val="center"/>
            <w:hideMark/>
          </w:tcPr>
          <w:p w:rsidR="00BD6CFB" w:rsidRPr="002B0149" w:rsidRDefault="00BD6CFB" w:rsidP="002B0149">
            <w:pPr>
              <w:spacing w:after="0" w:line="240" w:lineRule="auto"/>
              <w:jc w:val="center"/>
              <w:rPr>
                <w:rFonts w:ascii="Arial" w:hAnsi="Arial" w:cs="Arial"/>
                <w:b/>
                <w:bCs/>
                <w:sz w:val="16"/>
                <w:szCs w:val="16"/>
              </w:rPr>
            </w:pPr>
            <w:r w:rsidRPr="002B0149">
              <w:rPr>
                <w:rFonts w:ascii="Arial" w:hAnsi="Arial" w:cs="Arial"/>
                <w:b/>
                <w:bCs/>
                <w:sz w:val="16"/>
                <w:szCs w:val="16"/>
              </w:rPr>
              <w:t>3</w:t>
            </w:r>
          </w:p>
        </w:tc>
        <w:tc>
          <w:tcPr>
            <w:tcW w:w="3277" w:type="dxa"/>
            <w:gridSpan w:val="4"/>
            <w:tcBorders>
              <w:top w:val="single" w:sz="4" w:space="0" w:color="auto"/>
              <w:left w:val="single" w:sz="4" w:space="0" w:color="auto"/>
              <w:bottom w:val="nil"/>
              <w:right w:val="single" w:sz="4" w:space="0" w:color="auto"/>
            </w:tcBorders>
            <w:shd w:val="clear" w:color="auto" w:fill="auto"/>
            <w:noWrap/>
            <w:vAlign w:val="center"/>
            <w:hideMark/>
          </w:tcPr>
          <w:p w:rsidR="00BD6CFB" w:rsidRPr="002B0149" w:rsidRDefault="00BD6CFB" w:rsidP="002B0149">
            <w:pPr>
              <w:spacing w:after="0" w:line="240" w:lineRule="auto"/>
              <w:rPr>
                <w:rFonts w:ascii="Arial" w:hAnsi="Arial" w:cs="Arial"/>
                <w:b/>
                <w:bCs/>
                <w:sz w:val="16"/>
                <w:szCs w:val="16"/>
              </w:rPr>
            </w:pPr>
            <w:r w:rsidRPr="002B0149">
              <w:rPr>
                <w:rFonts w:ascii="Arial" w:hAnsi="Arial" w:cs="Arial"/>
                <w:b/>
                <w:bCs/>
                <w:sz w:val="16"/>
                <w:szCs w:val="16"/>
              </w:rPr>
              <w:t>California EPA</w:t>
            </w:r>
          </w:p>
        </w:tc>
        <w:tc>
          <w:tcPr>
            <w:tcW w:w="1035" w:type="dxa"/>
            <w:gridSpan w:val="2"/>
            <w:tcBorders>
              <w:top w:val="nil"/>
              <w:left w:val="nil"/>
              <w:bottom w:val="nil"/>
              <w:right w:val="single" w:sz="4" w:space="0" w:color="auto"/>
            </w:tcBorders>
            <w:shd w:val="clear" w:color="auto" w:fill="auto"/>
            <w:noWrap/>
            <w:vAlign w:val="center"/>
            <w:hideMark/>
          </w:tcPr>
          <w:p w:rsidR="00BD6CFB" w:rsidRPr="002B0149" w:rsidRDefault="00BD6CFB" w:rsidP="002B0149">
            <w:pPr>
              <w:spacing w:after="0" w:line="240" w:lineRule="auto"/>
              <w:jc w:val="center"/>
              <w:rPr>
                <w:rFonts w:ascii="Arial" w:hAnsi="Arial" w:cs="Arial"/>
                <w:b/>
                <w:bCs/>
                <w:sz w:val="16"/>
                <w:szCs w:val="16"/>
              </w:rPr>
            </w:pPr>
            <w:r w:rsidRPr="002B0149">
              <w:rPr>
                <w:rFonts w:ascii="Arial" w:hAnsi="Arial" w:cs="Arial"/>
                <w:b/>
                <w:bCs/>
                <w:sz w:val="16"/>
                <w:szCs w:val="16"/>
              </w:rPr>
              <w:t>9/51</w:t>
            </w:r>
          </w:p>
        </w:tc>
        <w:tc>
          <w:tcPr>
            <w:tcW w:w="945" w:type="dxa"/>
            <w:gridSpan w:val="3"/>
            <w:tcBorders>
              <w:top w:val="nil"/>
              <w:left w:val="nil"/>
              <w:bottom w:val="nil"/>
              <w:right w:val="single" w:sz="4" w:space="0" w:color="auto"/>
            </w:tcBorders>
            <w:shd w:val="clear" w:color="auto" w:fill="auto"/>
            <w:noWrap/>
            <w:vAlign w:val="center"/>
            <w:hideMark/>
          </w:tcPr>
          <w:p w:rsidR="00BD6CFB" w:rsidRPr="002B0149" w:rsidRDefault="00BD6CFB" w:rsidP="002B0149">
            <w:pPr>
              <w:spacing w:after="0" w:line="240" w:lineRule="auto"/>
              <w:jc w:val="center"/>
              <w:rPr>
                <w:rFonts w:ascii="Arial" w:hAnsi="Arial" w:cs="Arial"/>
                <w:b/>
                <w:bCs/>
                <w:sz w:val="16"/>
                <w:szCs w:val="16"/>
              </w:rPr>
            </w:pPr>
            <w:r w:rsidRPr="002B0149">
              <w:rPr>
                <w:rFonts w:ascii="Arial" w:hAnsi="Arial" w:cs="Arial"/>
                <w:b/>
                <w:bCs/>
                <w:sz w:val="16"/>
                <w:szCs w:val="16"/>
              </w:rPr>
              <w:t>~18</w:t>
            </w:r>
          </w:p>
        </w:tc>
        <w:tc>
          <w:tcPr>
            <w:tcW w:w="1620" w:type="dxa"/>
            <w:gridSpan w:val="3"/>
            <w:tcBorders>
              <w:top w:val="nil"/>
              <w:left w:val="nil"/>
              <w:bottom w:val="nil"/>
              <w:right w:val="single" w:sz="4" w:space="0" w:color="auto"/>
            </w:tcBorders>
            <w:shd w:val="clear" w:color="auto" w:fill="auto"/>
            <w:noWrap/>
            <w:vAlign w:val="center"/>
            <w:hideMark/>
          </w:tcPr>
          <w:p w:rsidR="00BD6CFB" w:rsidRPr="002B0149" w:rsidRDefault="00BD6CFB" w:rsidP="002B0149">
            <w:pPr>
              <w:spacing w:after="0" w:line="240" w:lineRule="auto"/>
              <w:jc w:val="center"/>
              <w:rPr>
                <w:rFonts w:ascii="Arial" w:hAnsi="Arial" w:cs="Arial"/>
                <w:b/>
                <w:bCs/>
                <w:sz w:val="16"/>
                <w:szCs w:val="16"/>
              </w:rPr>
            </w:pPr>
            <w:r w:rsidRPr="002B0149">
              <w:rPr>
                <w:rFonts w:ascii="Arial" w:hAnsi="Arial" w:cs="Arial"/>
                <w:b/>
                <w:bCs/>
                <w:sz w:val="16"/>
                <w:szCs w:val="16"/>
              </w:rPr>
              <w:t>0.007</w:t>
            </w:r>
          </w:p>
        </w:tc>
        <w:tc>
          <w:tcPr>
            <w:tcW w:w="2966" w:type="dxa"/>
            <w:gridSpan w:val="2"/>
            <w:vMerge w:val="restart"/>
            <w:tcBorders>
              <w:top w:val="nil"/>
              <w:left w:val="single" w:sz="4" w:space="0" w:color="auto"/>
              <w:bottom w:val="single" w:sz="4" w:space="0" w:color="000000"/>
              <w:right w:val="single" w:sz="8" w:space="0" w:color="auto"/>
            </w:tcBorders>
            <w:shd w:val="clear" w:color="auto" w:fill="auto"/>
            <w:vAlign w:val="center"/>
            <w:hideMark/>
          </w:tcPr>
          <w:p w:rsidR="00BD6CFB" w:rsidRPr="002B0149" w:rsidRDefault="00BD6CFB" w:rsidP="002B0149">
            <w:pPr>
              <w:spacing w:after="0" w:line="240" w:lineRule="auto"/>
              <w:jc w:val="center"/>
              <w:rPr>
                <w:rFonts w:ascii="Arial" w:hAnsi="Arial" w:cs="Arial"/>
                <w:sz w:val="16"/>
                <w:szCs w:val="16"/>
              </w:rPr>
            </w:pPr>
            <w:r w:rsidRPr="002B0149">
              <w:rPr>
                <w:rFonts w:ascii="Arial" w:hAnsi="Arial" w:cs="Arial"/>
                <w:sz w:val="16"/>
                <w:szCs w:val="16"/>
              </w:rPr>
              <w:t>AL, AZ, CA, DE, MO, OH (DERR), NY, SC, TN</w:t>
            </w:r>
          </w:p>
        </w:tc>
      </w:tr>
      <w:tr w:rsidR="00BD6CFB" w:rsidRPr="002B0149" w:rsidTr="00BD6CFB">
        <w:trPr>
          <w:trHeight w:val="255"/>
        </w:trPr>
        <w:tc>
          <w:tcPr>
            <w:tcW w:w="608" w:type="dxa"/>
            <w:tcBorders>
              <w:top w:val="nil"/>
              <w:left w:val="single" w:sz="8" w:space="0" w:color="auto"/>
              <w:bottom w:val="nil"/>
              <w:right w:val="nil"/>
            </w:tcBorders>
            <w:shd w:val="clear" w:color="auto" w:fill="auto"/>
            <w:noWrap/>
            <w:vAlign w:val="center"/>
            <w:hideMark/>
          </w:tcPr>
          <w:p w:rsidR="00BD6CFB" w:rsidRPr="002B0149" w:rsidRDefault="00BD6CFB" w:rsidP="002B0149">
            <w:pPr>
              <w:spacing w:after="0" w:line="240" w:lineRule="auto"/>
              <w:jc w:val="center"/>
              <w:rPr>
                <w:rFonts w:ascii="Arial" w:hAnsi="Arial" w:cs="Arial"/>
                <w:sz w:val="16"/>
                <w:szCs w:val="16"/>
              </w:rPr>
            </w:pPr>
            <w:r w:rsidRPr="002B0149">
              <w:rPr>
                <w:rFonts w:ascii="Arial" w:hAnsi="Arial" w:cs="Arial"/>
                <w:sz w:val="16"/>
                <w:szCs w:val="16"/>
              </w:rPr>
              <w:t> </w:t>
            </w:r>
          </w:p>
        </w:tc>
        <w:tc>
          <w:tcPr>
            <w:tcW w:w="1387" w:type="dxa"/>
            <w:gridSpan w:val="2"/>
            <w:tcBorders>
              <w:top w:val="nil"/>
              <w:left w:val="single" w:sz="4" w:space="0" w:color="auto"/>
              <w:bottom w:val="nil"/>
              <w:right w:val="nil"/>
            </w:tcBorders>
            <w:shd w:val="clear" w:color="auto" w:fill="auto"/>
            <w:noWrap/>
            <w:vAlign w:val="center"/>
            <w:hideMark/>
          </w:tcPr>
          <w:p w:rsidR="00BD6CFB" w:rsidRPr="002B0149" w:rsidRDefault="00BD6CFB" w:rsidP="002B0149">
            <w:pPr>
              <w:spacing w:after="0" w:line="240" w:lineRule="auto"/>
              <w:jc w:val="center"/>
              <w:rPr>
                <w:rFonts w:ascii="Arial" w:hAnsi="Arial" w:cs="Arial"/>
                <w:sz w:val="16"/>
                <w:szCs w:val="16"/>
              </w:rPr>
            </w:pPr>
            <w:r w:rsidRPr="002B0149">
              <w:rPr>
                <w:rFonts w:ascii="Arial" w:hAnsi="Arial" w:cs="Arial"/>
                <w:sz w:val="16"/>
                <w:szCs w:val="16"/>
              </w:rPr>
              <w:t>1</w:t>
            </w:r>
          </w:p>
        </w:tc>
        <w:tc>
          <w:tcPr>
            <w:tcW w:w="1890" w:type="dxa"/>
            <w:gridSpan w:val="2"/>
            <w:tcBorders>
              <w:top w:val="nil"/>
              <w:left w:val="nil"/>
              <w:bottom w:val="nil"/>
              <w:right w:val="single" w:sz="4" w:space="0" w:color="auto"/>
            </w:tcBorders>
            <w:shd w:val="clear" w:color="auto" w:fill="auto"/>
            <w:noWrap/>
            <w:vAlign w:val="center"/>
            <w:hideMark/>
          </w:tcPr>
          <w:p w:rsidR="00BD6CFB" w:rsidRPr="002B0149" w:rsidRDefault="00BD6CFB" w:rsidP="002B0149">
            <w:pPr>
              <w:spacing w:after="0" w:line="240" w:lineRule="auto"/>
              <w:rPr>
                <w:rFonts w:ascii="Arial" w:hAnsi="Arial" w:cs="Arial"/>
                <w:sz w:val="16"/>
                <w:szCs w:val="16"/>
              </w:rPr>
            </w:pPr>
            <w:r w:rsidRPr="002B0149">
              <w:rPr>
                <w:rFonts w:ascii="Arial" w:hAnsi="Arial" w:cs="Arial"/>
                <w:sz w:val="16"/>
                <w:szCs w:val="16"/>
              </w:rPr>
              <w:t xml:space="preserve">Cal/EPA   </w:t>
            </w:r>
          </w:p>
        </w:tc>
        <w:tc>
          <w:tcPr>
            <w:tcW w:w="1035" w:type="dxa"/>
            <w:gridSpan w:val="2"/>
            <w:tcBorders>
              <w:top w:val="nil"/>
              <w:left w:val="nil"/>
              <w:bottom w:val="nil"/>
              <w:right w:val="single" w:sz="4" w:space="0" w:color="auto"/>
            </w:tcBorders>
            <w:shd w:val="clear" w:color="auto" w:fill="auto"/>
            <w:noWrap/>
            <w:vAlign w:val="center"/>
            <w:hideMark/>
          </w:tcPr>
          <w:p w:rsidR="00BD6CFB" w:rsidRPr="002B0149" w:rsidRDefault="00BD6CFB" w:rsidP="002B0149">
            <w:pPr>
              <w:spacing w:after="0" w:line="240" w:lineRule="auto"/>
              <w:jc w:val="center"/>
              <w:rPr>
                <w:rFonts w:ascii="Arial" w:hAnsi="Arial" w:cs="Arial"/>
                <w:sz w:val="16"/>
                <w:szCs w:val="16"/>
              </w:rPr>
            </w:pPr>
            <w:r w:rsidRPr="002B0149">
              <w:rPr>
                <w:rFonts w:ascii="Arial" w:hAnsi="Arial" w:cs="Arial"/>
                <w:sz w:val="16"/>
                <w:szCs w:val="16"/>
              </w:rPr>
              <w:t> </w:t>
            </w:r>
          </w:p>
        </w:tc>
        <w:tc>
          <w:tcPr>
            <w:tcW w:w="945" w:type="dxa"/>
            <w:gridSpan w:val="3"/>
            <w:tcBorders>
              <w:top w:val="nil"/>
              <w:left w:val="nil"/>
              <w:bottom w:val="nil"/>
              <w:right w:val="single" w:sz="4" w:space="0" w:color="auto"/>
            </w:tcBorders>
            <w:shd w:val="clear" w:color="auto" w:fill="auto"/>
            <w:noWrap/>
            <w:vAlign w:val="center"/>
            <w:hideMark/>
          </w:tcPr>
          <w:p w:rsidR="00BD6CFB" w:rsidRPr="002B0149" w:rsidRDefault="00BD6CFB" w:rsidP="002B0149">
            <w:pPr>
              <w:spacing w:after="0" w:line="240" w:lineRule="auto"/>
              <w:jc w:val="center"/>
              <w:rPr>
                <w:rFonts w:ascii="Arial" w:hAnsi="Arial" w:cs="Arial"/>
                <w:sz w:val="16"/>
                <w:szCs w:val="16"/>
              </w:rPr>
            </w:pPr>
            <w:r w:rsidRPr="002B0149">
              <w:rPr>
                <w:rFonts w:ascii="Arial" w:hAnsi="Arial" w:cs="Arial"/>
                <w:sz w:val="16"/>
                <w:szCs w:val="16"/>
              </w:rPr>
              <w:t> </w:t>
            </w:r>
          </w:p>
        </w:tc>
        <w:tc>
          <w:tcPr>
            <w:tcW w:w="1620" w:type="dxa"/>
            <w:gridSpan w:val="3"/>
            <w:tcBorders>
              <w:top w:val="nil"/>
              <w:left w:val="nil"/>
              <w:bottom w:val="nil"/>
              <w:right w:val="single" w:sz="4" w:space="0" w:color="auto"/>
            </w:tcBorders>
            <w:shd w:val="clear" w:color="auto" w:fill="auto"/>
            <w:noWrap/>
            <w:vAlign w:val="center"/>
            <w:hideMark/>
          </w:tcPr>
          <w:p w:rsidR="00BD6CFB" w:rsidRPr="002B0149" w:rsidRDefault="00BD6CFB" w:rsidP="002B0149">
            <w:pPr>
              <w:spacing w:after="0" w:line="240" w:lineRule="auto"/>
              <w:jc w:val="center"/>
              <w:rPr>
                <w:rFonts w:ascii="Arial" w:hAnsi="Arial" w:cs="Arial"/>
                <w:sz w:val="16"/>
                <w:szCs w:val="16"/>
              </w:rPr>
            </w:pPr>
            <w:r w:rsidRPr="002B0149">
              <w:rPr>
                <w:rFonts w:ascii="Arial" w:hAnsi="Arial" w:cs="Arial"/>
                <w:sz w:val="16"/>
                <w:szCs w:val="16"/>
              </w:rPr>
              <w:t> </w:t>
            </w:r>
          </w:p>
        </w:tc>
        <w:tc>
          <w:tcPr>
            <w:tcW w:w="2966" w:type="dxa"/>
            <w:gridSpan w:val="2"/>
            <w:vMerge/>
            <w:tcBorders>
              <w:top w:val="nil"/>
              <w:left w:val="single" w:sz="4" w:space="0" w:color="auto"/>
              <w:bottom w:val="single" w:sz="4" w:space="0" w:color="000000"/>
              <w:right w:val="single" w:sz="8" w:space="0" w:color="auto"/>
            </w:tcBorders>
            <w:vAlign w:val="center"/>
            <w:hideMark/>
          </w:tcPr>
          <w:p w:rsidR="00BD6CFB" w:rsidRPr="002B0149" w:rsidRDefault="00BD6CFB" w:rsidP="002B0149">
            <w:pPr>
              <w:spacing w:after="0" w:line="240" w:lineRule="auto"/>
              <w:rPr>
                <w:rFonts w:ascii="Arial" w:hAnsi="Arial" w:cs="Arial"/>
                <w:sz w:val="16"/>
                <w:szCs w:val="16"/>
              </w:rPr>
            </w:pPr>
          </w:p>
        </w:tc>
      </w:tr>
      <w:tr w:rsidR="00BD6CFB" w:rsidRPr="002B0149" w:rsidTr="00BD6CFB">
        <w:trPr>
          <w:trHeight w:val="255"/>
        </w:trPr>
        <w:tc>
          <w:tcPr>
            <w:tcW w:w="608" w:type="dxa"/>
            <w:tcBorders>
              <w:top w:val="nil"/>
              <w:left w:val="single" w:sz="8" w:space="0" w:color="auto"/>
              <w:bottom w:val="single" w:sz="4" w:space="0" w:color="auto"/>
              <w:right w:val="nil"/>
            </w:tcBorders>
            <w:shd w:val="clear" w:color="auto" w:fill="auto"/>
            <w:noWrap/>
            <w:vAlign w:val="center"/>
            <w:hideMark/>
          </w:tcPr>
          <w:p w:rsidR="002B0149" w:rsidRPr="002B0149" w:rsidRDefault="002B0149" w:rsidP="002B0149">
            <w:pPr>
              <w:spacing w:after="0" w:line="240" w:lineRule="auto"/>
              <w:jc w:val="center"/>
              <w:rPr>
                <w:rFonts w:ascii="Arial" w:hAnsi="Arial" w:cs="Arial"/>
                <w:sz w:val="16"/>
                <w:szCs w:val="16"/>
              </w:rPr>
            </w:pPr>
            <w:r w:rsidRPr="002B0149">
              <w:rPr>
                <w:rFonts w:ascii="Arial" w:hAnsi="Arial" w:cs="Arial"/>
                <w:sz w:val="16"/>
                <w:szCs w:val="16"/>
              </w:rPr>
              <w:t> </w:t>
            </w:r>
          </w:p>
        </w:tc>
        <w:tc>
          <w:tcPr>
            <w:tcW w:w="1387" w:type="dxa"/>
            <w:gridSpan w:val="2"/>
            <w:tcBorders>
              <w:top w:val="nil"/>
              <w:left w:val="single" w:sz="4" w:space="0" w:color="auto"/>
              <w:bottom w:val="single" w:sz="4" w:space="0" w:color="auto"/>
              <w:right w:val="nil"/>
            </w:tcBorders>
            <w:shd w:val="clear" w:color="auto" w:fill="auto"/>
            <w:noWrap/>
            <w:vAlign w:val="center"/>
            <w:hideMark/>
          </w:tcPr>
          <w:p w:rsidR="002B0149" w:rsidRPr="002B0149" w:rsidRDefault="002B0149" w:rsidP="002B0149">
            <w:pPr>
              <w:spacing w:after="0" w:line="240" w:lineRule="auto"/>
              <w:jc w:val="center"/>
              <w:rPr>
                <w:rFonts w:ascii="Arial" w:hAnsi="Arial" w:cs="Arial"/>
                <w:sz w:val="16"/>
                <w:szCs w:val="16"/>
              </w:rPr>
            </w:pPr>
            <w:r w:rsidRPr="002B0149">
              <w:rPr>
                <w:rFonts w:ascii="Arial" w:hAnsi="Arial" w:cs="Arial"/>
                <w:sz w:val="16"/>
                <w:szCs w:val="16"/>
              </w:rPr>
              <w:t>2</w:t>
            </w:r>
          </w:p>
        </w:tc>
        <w:tc>
          <w:tcPr>
            <w:tcW w:w="1890" w:type="dxa"/>
            <w:gridSpan w:val="2"/>
            <w:tcBorders>
              <w:top w:val="nil"/>
              <w:left w:val="nil"/>
              <w:bottom w:val="single" w:sz="4" w:space="0" w:color="auto"/>
              <w:right w:val="single" w:sz="4" w:space="0" w:color="000000"/>
            </w:tcBorders>
            <w:shd w:val="clear" w:color="auto" w:fill="auto"/>
            <w:noWrap/>
            <w:vAlign w:val="center"/>
            <w:hideMark/>
          </w:tcPr>
          <w:p w:rsidR="002B0149" w:rsidRPr="002B0149" w:rsidRDefault="002B0149" w:rsidP="002B0149">
            <w:pPr>
              <w:spacing w:after="0" w:line="240" w:lineRule="auto"/>
              <w:rPr>
                <w:rFonts w:ascii="Arial" w:hAnsi="Arial" w:cs="Arial"/>
                <w:sz w:val="16"/>
                <w:szCs w:val="16"/>
              </w:rPr>
            </w:pPr>
            <w:r w:rsidRPr="002B0149">
              <w:rPr>
                <w:rFonts w:ascii="Arial" w:hAnsi="Arial" w:cs="Arial"/>
                <w:sz w:val="16"/>
                <w:szCs w:val="16"/>
              </w:rPr>
              <w:t>U.S. EPA Region IX (Cal)</w:t>
            </w:r>
          </w:p>
        </w:tc>
        <w:tc>
          <w:tcPr>
            <w:tcW w:w="1035" w:type="dxa"/>
            <w:gridSpan w:val="2"/>
            <w:tcBorders>
              <w:top w:val="nil"/>
              <w:left w:val="nil"/>
              <w:bottom w:val="single" w:sz="4" w:space="0" w:color="auto"/>
              <w:right w:val="single" w:sz="4" w:space="0" w:color="auto"/>
            </w:tcBorders>
            <w:shd w:val="clear" w:color="auto" w:fill="auto"/>
            <w:noWrap/>
            <w:vAlign w:val="center"/>
            <w:hideMark/>
          </w:tcPr>
          <w:p w:rsidR="002B0149" w:rsidRPr="002B0149" w:rsidRDefault="002B0149" w:rsidP="002B0149">
            <w:pPr>
              <w:spacing w:after="0" w:line="240" w:lineRule="auto"/>
              <w:jc w:val="center"/>
              <w:rPr>
                <w:rFonts w:ascii="Arial" w:hAnsi="Arial" w:cs="Arial"/>
                <w:sz w:val="16"/>
                <w:szCs w:val="16"/>
              </w:rPr>
            </w:pPr>
            <w:r w:rsidRPr="002B0149">
              <w:rPr>
                <w:rFonts w:ascii="Arial" w:hAnsi="Arial" w:cs="Arial"/>
                <w:sz w:val="16"/>
                <w:szCs w:val="16"/>
              </w:rPr>
              <w:t> </w:t>
            </w:r>
          </w:p>
        </w:tc>
        <w:tc>
          <w:tcPr>
            <w:tcW w:w="945" w:type="dxa"/>
            <w:gridSpan w:val="3"/>
            <w:tcBorders>
              <w:top w:val="nil"/>
              <w:left w:val="nil"/>
              <w:bottom w:val="single" w:sz="4" w:space="0" w:color="auto"/>
              <w:right w:val="single" w:sz="4" w:space="0" w:color="auto"/>
            </w:tcBorders>
            <w:shd w:val="clear" w:color="auto" w:fill="auto"/>
            <w:noWrap/>
            <w:vAlign w:val="center"/>
            <w:hideMark/>
          </w:tcPr>
          <w:p w:rsidR="002B0149" w:rsidRPr="002B0149" w:rsidRDefault="002B0149" w:rsidP="002B0149">
            <w:pPr>
              <w:spacing w:after="0" w:line="240" w:lineRule="auto"/>
              <w:jc w:val="center"/>
              <w:rPr>
                <w:rFonts w:ascii="Arial" w:hAnsi="Arial" w:cs="Arial"/>
                <w:sz w:val="16"/>
                <w:szCs w:val="16"/>
              </w:rPr>
            </w:pPr>
            <w:r w:rsidRPr="002B0149">
              <w:rPr>
                <w:rFonts w:ascii="Arial" w:hAnsi="Arial" w:cs="Arial"/>
                <w:sz w:val="16"/>
                <w:szCs w:val="16"/>
              </w:rPr>
              <w:t> </w:t>
            </w:r>
          </w:p>
        </w:tc>
        <w:tc>
          <w:tcPr>
            <w:tcW w:w="1620" w:type="dxa"/>
            <w:gridSpan w:val="3"/>
            <w:tcBorders>
              <w:top w:val="nil"/>
              <w:left w:val="nil"/>
              <w:bottom w:val="single" w:sz="4" w:space="0" w:color="auto"/>
              <w:right w:val="single" w:sz="4" w:space="0" w:color="auto"/>
            </w:tcBorders>
            <w:shd w:val="clear" w:color="auto" w:fill="auto"/>
            <w:noWrap/>
            <w:vAlign w:val="center"/>
            <w:hideMark/>
          </w:tcPr>
          <w:p w:rsidR="002B0149" w:rsidRPr="002B0149" w:rsidRDefault="002B0149" w:rsidP="002B0149">
            <w:pPr>
              <w:spacing w:after="0" w:line="240" w:lineRule="auto"/>
              <w:jc w:val="center"/>
              <w:rPr>
                <w:rFonts w:ascii="Arial" w:hAnsi="Arial" w:cs="Arial"/>
                <w:sz w:val="16"/>
                <w:szCs w:val="16"/>
              </w:rPr>
            </w:pPr>
            <w:r w:rsidRPr="002B0149">
              <w:rPr>
                <w:rFonts w:ascii="Arial" w:hAnsi="Arial" w:cs="Arial"/>
                <w:sz w:val="16"/>
                <w:szCs w:val="16"/>
              </w:rPr>
              <w:t> </w:t>
            </w:r>
          </w:p>
        </w:tc>
        <w:tc>
          <w:tcPr>
            <w:tcW w:w="2966" w:type="dxa"/>
            <w:gridSpan w:val="2"/>
            <w:vMerge/>
            <w:tcBorders>
              <w:top w:val="nil"/>
              <w:left w:val="single" w:sz="4" w:space="0" w:color="auto"/>
              <w:bottom w:val="single" w:sz="4" w:space="0" w:color="000000"/>
              <w:right w:val="single" w:sz="8" w:space="0" w:color="auto"/>
            </w:tcBorders>
            <w:vAlign w:val="center"/>
            <w:hideMark/>
          </w:tcPr>
          <w:p w:rsidR="002B0149" w:rsidRPr="002B0149" w:rsidRDefault="002B0149" w:rsidP="002B0149">
            <w:pPr>
              <w:spacing w:after="0" w:line="240" w:lineRule="auto"/>
              <w:rPr>
                <w:rFonts w:ascii="Arial" w:hAnsi="Arial" w:cs="Arial"/>
                <w:sz w:val="16"/>
                <w:szCs w:val="16"/>
              </w:rPr>
            </w:pPr>
          </w:p>
        </w:tc>
      </w:tr>
      <w:tr w:rsidR="00BD6CFB" w:rsidRPr="002B0149" w:rsidTr="00BD6CFB">
        <w:trPr>
          <w:trHeight w:val="255"/>
        </w:trPr>
        <w:tc>
          <w:tcPr>
            <w:tcW w:w="608" w:type="dxa"/>
            <w:tcBorders>
              <w:top w:val="nil"/>
              <w:left w:val="single" w:sz="8" w:space="0" w:color="auto"/>
              <w:bottom w:val="nil"/>
              <w:right w:val="nil"/>
            </w:tcBorders>
            <w:shd w:val="clear" w:color="auto" w:fill="auto"/>
            <w:noWrap/>
            <w:vAlign w:val="center"/>
            <w:hideMark/>
          </w:tcPr>
          <w:p w:rsidR="00BD6CFB" w:rsidRPr="002B0149" w:rsidRDefault="00BD6CFB" w:rsidP="002B0149">
            <w:pPr>
              <w:spacing w:after="0" w:line="240" w:lineRule="auto"/>
              <w:jc w:val="center"/>
              <w:rPr>
                <w:rFonts w:ascii="Arial" w:hAnsi="Arial" w:cs="Arial"/>
                <w:b/>
                <w:bCs/>
                <w:sz w:val="16"/>
                <w:szCs w:val="16"/>
              </w:rPr>
            </w:pPr>
            <w:r w:rsidRPr="002B0149">
              <w:rPr>
                <w:rFonts w:ascii="Arial" w:hAnsi="Arial" w:cs="Arial"/>
                <w:b/>
                <w:bCs/>
                <w:sz w:val="16"/>
                <w:szCs w:val="16"/>
              </w:rPr>
              <w:t>4</w:t>
            </w:r>
          </w:p>
        </w:tc>
        <w:tc>
          <w:tcPr>
            <w:tcW w:w="3277" w:type="dxa"/>
            <w:gridSpan w:val="4"/>
            <w:tcBorders>
              <w:top w:val="single" w:sz="4" w:space="0" w:color="auto"/>
              <w:left w:val="single" w:sz="4" w:space="0" w:color="auto"/>
              <w:bottom w:val="nil"/>
              <w:right w:val="single" w:sz="4" w:space="0" w:color="auto"/>
            </w:tcBorders>
            <w:shd w:val="clear" w:color="auto" w:fill="auto"/>
            <w:noWrap/>
            <w:vAlign w:val="center"/>
            <w:hideMark/>
          </w:tcPr>
          <w:p w:rsidR="00BD6CFB" w:rsidRPr="002B0149" w:rsidRDefault="00BD6CFB" w:rsidP="002B0149">
            <w:pPr>
              <w:spacing w:after="0" w:line="240" w:lineRule="auto"/>
              <w:rPr>
                <w:rFonts w:ascii="Arial" w:hAnsi="Arial" w:cs="Arial"/>
                <w:b/>
                <w:bCs/>
                <w:sz w:val="16"/>
                <w:szCs w:val="16"/>
              </w:rPr>
            </w:pPr>
            <w:r w:rsidRPr="002B0149">
              <w:rPr>
                <w:rFonts w:ascii="Arial" w:hAnsi="Arial" w:cs="Arial"/>
                <w:b/>
                <w:bCs/>
                <w:sz w:val="16"/>
                <w:szCs w:val="16"/>
              </w:rPr>
              <w:t>State Sources</w:t>
            </w:r>
          </w:p>
        </w:tc>
        <w:tc>
          <w:tcPr>
            <w:tcW w:w="1035" w:type="dxa"/>
            <w:gridSpan w:val="2"/>
            <w:tcBorders>
              <w:top w:val="nil"/>
              <w:left w:val="nil"/>
              <w:bottom w:val="nil"/>
              <w:right w:val="single" w:sz="4" w:space="0" w:color="auto"/>
            </w:tcBorders>
            <w:shd w:val="clear" w:color="auto" w:fill="auto"/>
            <w:noWrap/>
            <w:vAlign w:val="center"/>
            <w:hideMark/>
          </w:tcPr>
          <w:p w:rsidR="00BD6CFB" w:rsidRPr="002B0149" w:rsidRDefault="00BD6CFB" w:rsidP="002B0149">
            <w:pPr>
              <w:spacing w:after="0" w:line="240" w:lineRule="auto"/>
              <w:jc w:val="center"/>
              <w:rPr>
                <w:rFonts w:ascii="Arial" w:hAnsi="Arial" w:cs="Arial"/>
                <w:b/>
                <w:bCs/>
                <w:sz w:val="16"/>
                <w:szCs w:val="16"/>
              </w:rPr>
            </w:pPr>
            <w:r w:rsidRPr="002B0149">
              <w:rPr>
                <w:rFonts w:ascii="Arial" w:hAnsi="Arial" w:cs="Arial"/>
                <w:b/>
                <w:bCs/>
                <w:sz w:val="16"/>
                <w:szCs w:val="16"/>
              </w:rPr>
              <w:t>3/51</w:t>
            </w:r>
          </w:p>
        </w:tc>
        <w:tc>
          <w:tcPr>
            <w:tcW w:w="945" w:type="dxa"/>
            <w:gridSpan w:val="3"/>
            <w:tcBorders>
              <w:top w:val="nil"/>
              <w:left w:val="nil"/>
              <w:bottom w:val="nil"/>
              <w:right w:val="single" w:sz="4" w:space="0" w:color="auto"/>
            </w:tcBorders>
            <w:shd w:val="clear" w:color="auto" w:fill="auto"/>
            <w:noWrap/>
            <w:vAlign w:val="center"/>
            <w:hideMark/>
          </w:tcPr>
          <w:p w:rsidR="00BD6CFB" w:rsidRPr="002B0149" w:rsidRDefault="00BD6CFB" w:rsidP="002B0149">
            <w:pPr>
              <w:spacing w:after="0" w:line="240" w:lineRule="auto"/>
              <w:jc w:val="center"/>
              <w:rPr>
                <w:rFonts w:ascii="Arial" w:hAnsi="Arial" w:cs="Arial"/>
                <w:b/>
                <w:bCs/>
                <w:sz w:val="16"/>
                <w:szCs w:val="16"/>
              </w:rPr>
            </w:pPr>
            <w:r w:rsidRPr="002B0149">
              <w:rPr>
                <w:rFonts w:ascii="Arial" w:hAnsi="Arial" w:cs="Arial"/>
                <w:b/>
                <w:bCs/>
                <w:sz w:val="16"/>
                <w:szCs w:val="16"/>
              </w:rPr>
              <w:t>~5.9</w:t>
            </w:r>
          </w:p>
        </w:tc>
        <w:tc>
          <w:tcPr>
            <w:tcW w:w="1620" w:type="dxa"/>
            <w:gridSpan w:val="3"/>
            <w:tcBorders>
              <w:top w:val="nil"/>
              <w:left w:val="nil"/>
              <w:bottom w:val="nil"/>
              <w:right w:val="single" w:sz="4" w:space="0" w:color="auto"/>
            </w:tcBorders>
            <w:shd w:val="clear" w:color="auto" w:fill="auto"/>
            <w:noWrap/>
            <w:vAlign w:val="center"/>
            <w:hideMark/>
          </w:tcPr>
          <w:p w:rsidR="00BD6CFB" w:rsidRPr="002B0149" w:rsidRDefault="00BD6CFB" w:rsidP="002B0149">
            <w:pPr>
              <w:spacing w:after="0" w:line="240" w:lineRule="auto"/>
              <w:jc w:val="center"/>
              <w:rPr>
                <w:rFonts w:ascii="Arial" w:hAnsi="Arial" w:cs="Arial"/>
                <w:b/>
                <w:bCs/>
                <w:sz w:val="16"/>
                <w:szCs w:val="16"/>
              </w:rPr>
            </w:pPr>
            <w:r w:rsidRPr="002B0149">
              <w:rPr>
                <w:rFonts w:ascii="Arial" w:hAnsi="Arial" w:cs="Arial"/>
                <w:b/>
                <w:bCs/>
                <w:sz w:val="16"/>
                <w:szCs w:val="16"/>
              </w:rPr>
              <w:t>varies</w:t>
            </w:r>
          </w:p>
        </w:tc>
        <w:tc>
          <w:tcPr>
            <w:tcW w:w="2966" w:type="dxa"/>
            <w:gridSpan w:val="2"/>
            <w:vMerge w:val="restart"/>
            <w:tcBorders>
              <w:top w:val="nil"/>
              <w:left w:val="single" w:sz="4" w:space="0" w:color="auto"/>
              <w:bottom w:val="single" w:sz="4" w:space="0" w:color="000000"/>
              <w:right w:val="single" w:sz="8" w:space="0" w:color="auto"/>
            </w:tcBorders>
            <w:shd w:val="clear" w:color="auto" w:fill="auto"/>
            <w:vAlign w:val="center"/>
            <w:hideMark/>
          </w:tcPr>
          <w:p w:rsidR="00BD6CFB" w:rsidRPr="002B0149" w:rsidRDefault="00BD6CFB" w:rsidP="002B0149">
            <w:pPr>
              <w:spacing w:after="0" w:line="240" w:lineRule="auto"/>
              <w:jc w:val="center"/>
              <w:rPr>
                <w:rFonts w:ascii="Arial" w:hAnsi="Arial" w:cs="Arial"/>
                <w:sz w:val="16"/>
                <w:szCs w:val="16"/>
              </w:rPr>
            </w:pPr>
            <w:r w:rsidRPr="002B0149">
              <w:rPr>
                <w:rFonts w:ascii="Arial" w:hAnsi="Arial" w:cs="Arial"/>
                <w:sz w:val="16"/>
                <w:szCs w:val="16"/>
              </w:rPr>
              <w:t>IN (C), IN (R), KY</w:t>
            </w:r>
          </w:p>
        </w:tc>
      </w:tr>
      <w:tr w:rsidR="00BD6CFB" w:rsidRPr="002B0149" w:rsidTr="00BD6CFB">
        <w:trPr>
          <w:trHeight w:val="255"/>
        </w:trPr>
        <w:tc>
          <w:tcPr>
            <w:tcW w:w="608" w:type="dxa"/>
            <w:tcBorders>
              <w:top w:val="nil"/>
              <w:left w:val="single" w:sz="8" w:space="0" w:color="auto"/>
              <w:bottom w:val="nil"/>
              <w:right w:val="nil"/>
            </w:tcBorders>
            <w:shd w:val="clear" w:color="auto" w:fill="auto"/>
            <w:noWrap/>
            <w:vAlign w:val="center"/>
            <w:hideMark/>
          </w:tcPr>
          <w:p w:rsidR="00BD6CFB" w:rsidRPr="002B0149" w:rsidRDefault="00BD6CFB" w:rsidP="002B0149">
            <w:pPr>
              <w:spacing w:after="0" w:line="240" w:lineRule="auto"/>
              <w:jc w:val="center"/>
              <w:rPr>
                <w:rFonts w:ascii="Arial" w:hAnsi="Arial" w:cs="Arial"/>
                <w:b/>
                <w:bCs/>
                <w:sz w:val="16"/>
                <w:szCs w:val="16"/>
              </w:rPr>
            </w:pPr>
            <w:r w:rsidRPr="002B0149">
              <w:rPr>
                <w:rFonts w:ascii="Arial" w:hAnsi="Arial" w:cs="Arial"/>
                <w:b/>
                <w:bCs/>
                <w:sz w:val="16"/>
                <w:szCs w:val="16"/>
              </w:rPr>
              <w:t> </w:t>
            </w:r>
          </w:p>
        </w:tc>
        <w:tc>
          <w:tcPr>
            <w:tcW w:w="1387" w:type="dxa"/>
            <w:gridSpan w:val="2"/>
            <w:tcBorders>
              <w:top w:val="nil"/>
              <w:left w:val="single" w:sz="4" w:space="0" w:color="auto"/>
              <w:bottom w:val="nil"/>
              <w:right w:val="nil"/>
            </w:tcBorders>
            <w:shd w:val="clear" w:color="auto" w:fill="auto"/>
            <w:noWrap/>
            <w:vAlign w:val="center"/>
            <w:hideMark/>
          </w:tcPr>
          <w:p w:rsidR="00BD6CFB" w:rsidRPr="002B0149" w:rsidRDefault="00BD6CFB" w:rsidP="002B0149">
            <w:pPr>
              <w:spacing w:after="0" w:line="240" w:lineRule="auto"/>
              <w:jc w:val="center"/>
              <w:rPr>
                <w:rFonts w:ascii="Arial" w:hAnsi="Arial" w:cs="Arial"/>
                <w:sz w:val="16"/>
                <w:szCs w:val="16"/>
              </w:rPr>
            </w:pPr>
            <w:r w:rsidRPr="002B0149">
              <w:rPr>
                <w:rFonts w:ascii="Arial" w:hAnsi="Arial" w:cs="Arial"/>
                <w:sz w:val="16"/>
                <w:szCs w:val="16"/>
              </w:rPr>
              <w:t>1</w:t>
            </w:r>
          </w:p>
        </w:tc>
        <w:tc>
          <w:tcPr>
            <w:tcW w:w="1890" w:type="dxa"/>
            <w:gridSpan w:val="2"/>
            <w:tcBorders>
              <w:top w:val="nil"/>
              <w:left w:val="nil"/>
              <w:bottom w:val="nil"/>
              <w:right w:val="single" w:sz="4" w:space="0" w:color="auto"/>
            </w:tcBorders>
            <w:shd w:val="clear" w:color="auto" w:fill="auto"/>
            <w:noWrap/>
            <w:vAlign w:val="center"/>
            <w:hideMark/>
          </w:tcPr>
          <w:p w:rsidR="00BD6CFB" w:rsidRPr="002B0149" w:rsidRDefault="00BD6CFB" w:rsidP="002B0149">
            <w:pPr>
              <w:spacing w:after="0" w:line="240" w:lineRule="auto"/>
              <w:rPr>
                <w:rFonts w:ascii="Arial" w:hAnsi="Arial" w:cs="Arial"/>
                <w:sz w:val="16"/>
                <w:szCs w:val="16"/>
              </w:rPr>
            </w:pPr>
            <w:r w:rsidRPr="002B0149">
              <w:rPr>
                <w:rFonts w:ascii="Arial" w:hAnsi="Arial" w:cs="Arial"/>
                <w:sz w:val="16"/>
                <w:szCs w:val="16"/>
              </w:rPr>
              <w:t>IDEM</w:t>
            </w:r>
          </w:p>
        </w:tc>
        <w:tc>
          <w:tcPr>
            <w:tcW w:w="1035" w:type="dxa"/>
            <w:gridSpan w:val="2"/>
            <w:tcBorders>
              <w:top w:val="nil"/>
              <w:left w:val="nil"/>
              <w:bottom w:val="nil"/>
              <w:right w:val="single" w:sz="4" w:space="0" w:color="auto"/>
            </w:tcBorders>
            <w:shd w:val="clear" w:color="auto" w:fill="auto"/>
            <w:noWrap/>
            <w:vAlign w:val="center"/>
            <w:hideMark/>
          </w:tcPr>
          <w:p w:rsidR="00BD6CFB" w:rsidRPr="002B0149" w:rsidRDefault="00BD6CFB" w:rsidP="002B0149">
            <w:pPr>
              <w:spacing w:after="0" w:line="240" w:lineRule="auto"/>
              <w:jc w:val="center"/>
              <w:rPr>
                <w:rFonts w:ascii="Arial" w:hAnsi="Arial" w:cs="Arial"/>
                <w:sz w:val="16"/>
                <w:szCs w:val="16"/>
              </w:rPr>
            </w:pPr>
            <w:r w:rsidRPr="002B0149">
              <w:rPr>
                <w:rFonts w:ascii="Arial" w:hAnsi="Arial" w:cs="Arial"/>
                <w:sz w:val="16"/>
                <w:szCs w:val="16"/>
              </w:rPr>
              <w:t> </w:t>
            </w:r>
          </w:p>
        </w:tc>
        <w:tc>
          <w:tcPr>
            <w:tcW w:w="945" w:type="dxa"/>
            <w:gridSpan w:val="3"/>
            <w:tcBorders>
              <w:top w:val="nil"/>
              <w:left w:val="nil"/>
              <w:bottom w:val="nil"/>
              <w:right w:val="single" w:sz="4" w:space="0" w:color="auto"/>
            </w:tcBorders>
            <w:shd w:val="clear" w:color="auto" w:fill="auto"/>
            <w:noWrap/>
            <w:vAlign w:val="center"/>
            <w:hideMark/>
          </w:tcPr>
          <w:p w:rsidR="00BD6CFB" w:rsidRPr="002B0149" w:rsidRDefault="00BD6CFB" w:rsidP="002B0149">
            <w:pPr>
              <w:spacing w:after="0" w:line="240" w:lineRule="auto"/>
              <w:jc w:val="center"/>
              <w:rPr>
                <w:rFonts w:ascii="Arial" w:hAnsi="Arial" w:cs="Arial"/>
                <w:sz w:val="16"/>
                <w:szCs w:val="16"/>
              </w:rPr>
            </w:pPr>
            <w:r w:rsidRPr="002B0149">
              <w:rPr>
                <w:rFonts w:ascii="Arial" w:hAnsi="Arial" w:cs="Arial"/>
                <w:sz w:val="16"/>
                <w:szCs w:val="16"/>
              </w:rPr>
              <w:t> </w:t>
            </w:r>
          </w:p>
        </w:tc>
        <w:tc>
          <w:tcPr>
            <w:tcW w:w="1620" w:type="dxa"/>
            <w:gridSpan w:val="3"/>
            <w:tcBorders>
              <w:top w:val="nil"/>
              <w:left w:val="nil"/>
              <w:bottom w:val="nil"/>
              <w:right w:val="single" w:sz="4" w:space="0" w:color="auto"/>
            </w:tcBorders>
            <w:shd w:val="clear" w:color="auto" w:fill="auto"/>
            <w:noWrap/>
            <w:vAlign w:val="center"/>
            <w:hideMark/>
          </w:tcPr>
          <w:p w:rsidR="00BD6CFB" w:rsidRPr="002B0149" w:rsidRDefault="00BD6CFB" w:rsidP="002B0149">
            <w:pPr>
              <w:spacing w:after="0" w:line="240" w:lineRule="auto"/>
              <w:jc w:val="center"/>
              <w:rPr>
                <w:rFonts w:ascii="Arial" w:hAnsi="Arial" w:cs="Arial"/>
                <w:sz w:val="16"/>
                <w:szCs w:val="16"/>
              </w:rPr>
            </w:pPr>
            <w:r w:rsidRPr="002B0149">
              <w:rPr>
                <w:rFonts w:ascii="Arial" w:hAnsi="Arial" w:cs="Arial"/>
                <w:sz w:val="16"/>
                <w:szCs w:val="16"/>
              </w:rPr>
              <w:t>0.018 (C) / 0.054 (R)</w:t>
            </w:r>
            <w:r w:rsidRPr="002B0149">
              <w:rPr>
                <w:rFonts w:ascii="Arial" w:hAnsi="Arial" w:cs="Arial"/>
                <w:color w:val="FFFFFF"/>
                <w:sz w:val="16"/>
                <w:szCs w:val="16"/>
              </w:rPr>
              <w:t>.</w:t>
            </w:r>
          </w:p>
        </w:tc>
        <w:tc>
          <w:tcPr>
            <w:tcW w:w="2966" w:type="dxa"/>
            <w:gridSpan w:val="2"/>
            <w:vMerge/>
            <w:tcBorders>
              <w:top w:val="nil"/>
              <w:left w:val="single" w:sz="4" w:space="0" w:color="auto"/>
              <w:bottom w:val="single" w:sz="4" w:space="0" w:color="000000"/>
              <w:right w:val="single" w:sz="8" w:space="0" w:color="auto"/>
            </w:tcBorders>
            <w:vAlign w:val="center"/>
            <w:hideMark/>
          </w:tcPr>
          <w:p w:rsidR="00BD6CFB" w:rsidRPr="002B0149" w:rsidRDefault="00BD6CFB" w:rsidP="002B0149">
            <w:pPr>
              <w:spacing w:after="0" w:line="240" w:lineRule="auto"/>
              <w:rPr>
                <w:rFonts w:ascii="Arial" w:hAnsi="Arial" w:cs="Arial"/>
                <w:sz w:val="16"/>
                <w:szCs w:val="16"/>
              </w:rPr>
            </w:pPr>
          </w:p>
        </w:tc>
      </w:tr>
      <w:tr w:rsidR="00BD6CFB" w:rsidRPr="002B0149" w:rsidTr="00BD6CFB">
        <w:trPr>
          <w:trHeight w:val="255"/>
        </w:trPr>
        <w:tc>
          <w:tcPr>
            <w:tcW w:w="608" w:type="dxa"/>
            <w:tcBorders>
              <w:top w:val="nil"/>
              <w:left w:val="single" w:sz="8" w:space="0" w:color="auto"/>
              <w:bottom w:val="single" w:sz="4" w:space="0" w:color="auto"/>
              <w:right w:val="nil"/>
            </w:tcBorders>
            <w:shd w:val="clear" w:color="auto" w:fill="auto"/>
            <w:noWrap/>
            <w:vAlign w:val="center"/>
            <w:hideMark/>
          </w:tcPr>
          <w:p w:rsidR="00BD6CFB" w:rsidRPr="002B0149" w:rsidRDefault="00BD6CFB" w:rsidP="002B0149">
            <w:pPr>
              <w:spacing w:after="0" w:line="240" w:lineRule="auto"/>
              <w:jc w:val="center"/>
              <w:rPr>
                <w:rFonts w:ascii="Arial" w:hAnsi="Arial" w:cs="Arial"/>
                <w:sz w:val="16"/>
                <w:szCs w:val="16"/>
              </w:rPr>
            </w:pPr>
            <w:r w:rsidRPr="002B0149">
              <w:rPr>
                <w:rFonts w:ascii="Arial" w:hAnsi="Arial" w:cs="Arial"/>
                <w:sz w:val="16"/>
                <w:szCs w:val="16"/>
              </w:rPr>
              <w:t> </w:t>
            </w:r>
          </w:p>
        </w:tc>
        <w:tc>
          <w:tcPr>
            <w:tcW w:w="1387" w:type="dxa"/>
            <w:gridSpan w:val="2"/>
            <w:tcBorders>
              <w:top w:val="nil"/>
              <w:left w:val="single" w:sz="4" w:space="0" w:color="auto"/>
              <w:bottom w:val="single" w:sz="4" w:space="0" w:color="auto"/>
              <w:right w:val="nil"/>
            </w:tcBorders>
            <w:shd w:val="clear" w:color="auto" w:fill="auto"/>
            <w:noWrap/>
            <w:vAlign w:val="center"/>
            <w:hideMark/>
          </w:tcPr>
          <w:p w:rsidR="00BD6CFB" w:rsidRPr="002B0149" w:rsidRDefault="00BD6CFB" w:rsidP="002B0149">
            <w:pPr>
              <w:spacing w:after="0" w:line="240" w:lineRule="auto"/>
              <w:jc w:val="center"/>
              <w:rPr>
                <w:rFonts w:ascii="Arial" w:hAnsi="Arial" w:cs="Arial"/>
                <w:sz w:val="16"/>
                <w:szCs w:val="16"/>
              </w:rPr>
            </w:pPr>
            <w:r w:rsidRPr="002B0149">
              <w:rPr>
                <w:rFonts w:ascii="Arial" w:hAnsi="Arial" w:cs="Arial"/>
                <w:sz w:val="16"/>
                <w:szCs w:val="16"/>
              </w:rPr>
              <w:t>2</w:t>
            </w:r>
          </w:p>
        </w:tc>
        <w:tc>
          <w:tcPr>
            <w:tcW w:w="1890" w:type="dxa"/>
            <w:gridSpan w:val="2"/>
            <w:tcBorders>
              <w:top w:val="nil"/>
              <w:left w:val="nil"/>
              <w:bottom w:val="single" w:sz="4" w:space="0" w:color="auto"/>
              <w:right w:val="single" w:sz="4" w:space="0" w:color="auto"/>
            </w:tcBorders>
            <w:shd w:val="clear" w:color="auto" w:fill="auto"/>
            <w:noWrap/>
            <w:vAlign w:val="center"/>
            <w:hideMark/>
          </w:tcPr>
          <w:p w:rsidR="00BD6CFB" w:rsidRPr="002B0149" w:rsidRDefault="00BD6CFB" w:rsidP="002B0149">
            <w:pPr>
              <w:spacing w:after="0" w:line="240" w:lineRule="auto"/>
              <w:rPr>
                <w:rFonts w:ascii="Arial" w:hAnsi="Arial" w:cs="Arial"/>
                <w:sz w:val="16"/>
                <w:szCs w:val="16"/>
              </w:rPr>
            </w:pPr>
            <w:r w:rsidRPr="002B0149">
              <w:rPr>
                <w:rFonts w:ascii="Arial" w:hAnsi="Arial" w:cs="Arial"/>
                <w:sz w:val="16"/>
                <w:szCs w:val="16"/>
              </w:rPr>
              <w:t>KDEP</w:t>
            </w:r>
          </w:p>
        </w:tc>
        <w:tc>
          <w:tcPr>
            <w:tcW w:w="1035" w:type="dxa"/>
            <w:gridSpan w:val="2"/>
            <w:tcBorders>
              <w:top w:val="nil"/>
              <w:left w:val="nil"/>
              <w:bottom w:val="single" w:sz="4" w:space="0" w:color="auto"/>
              <w:right w:val="single" w:sz="4" w:space="0" w:color="auto"/>
            </w:tcBorders>
            <w:shd w:val="clear" w:color="auto" w:fill="auto"/>
            <w:noWrap/>
            <w:vAlign w:val="center"/>
            <w:hideMark/>
          </w:tcPr>
          <w:p w:rsidR="00BD6CFB" w:rsidRPr="002B0149" w:rsidRDefault="00BD6CFB" w:rsidP="002B0149">
            <w:pPr>
              <w:spacing w:after="0" w:line="240" w:lineRule="auto"/>
              <w:jc w:val="center"/>
              <w:rPr>
                <w:rFonts w:ascii="Arial" w:hAnsi="Arial" w:cs="Arial"/>
                <w:sz w:val="16"/>
                <w:szCs w:val="16"/>
              </w:rPr>
            </w:pPr>
            <w:r w:rsidRPr="002B0149">
              <w:rPr>
                <w:rFonts w:ascii="Arial" w:hAnsi="Arial" w:cs="Arial"/>
                <w:sz w:val="16"/>
                <w:szCs w:val="16"/>
              </w:rPr>
              <w:t> </w:t>
            </w:r>
          </w:p>
        </w:tc>
        <w:tc>
          <w:tcPr>
            <w:tcW w:w="945" w:type="dxa"/>
            <w:gridSpan w:val="3"/>
            <w:tcBorders>
              <w:top w:val="nil"/>
              <w:left w:val="nil"/>
              <w:bottom w:val="single" w:sz="4" w:space="0" w:color="auto"/>
              <w:right w:val="single" w:sz="4" w:space="0" w:color="auto"/>
            </w:tcBorders>
            <w:shd w:val="clear" w:color="auto" w:fill="auto"/>
            <w:noWrap/>
            <w:vAlign w:val="center"/>
            <w:hideMark/>
          </w:tcPr>
          <w:p w:rsidR="00BD6CFB" w:rsidRPr="002B0149" w:rsidRDefault="00BD6CFB" w:rsidP="002B0149">
            <w:pPr>
              <w:spacing w:after="0" w:line="240" w:lineRule="auto"/>
              <w:jc w:val="center"/>
              <w:rPr>
                <w:rFonts w:ascii="Arial" w:hAnsi="Arial" w:cs="Arial"/>
                <w:sz w:val="16"/>
                <w:szCs w:val="16"/>
              </w:rPr>
            </w:pPr>
            <w:r w:rsidRPr="002B0149">
              <w:rPr>
                <w:rFonts w:ascii="Arial" w:hAnsi="Arial" w:cs="Arial"/>
                <w:sz w:val="16"/>
                <w:szCs w:val="16"/>
              </w:rPr>
              <w:t> </w:t>
            </w:r>
          </w:p>
        </w:tc>
        <w:tc>
          <w:tcPr>
            <w:tcW w:w="1620" w:type="dxa"/>
            <w:gridSpan w:val="3"/>
            <w:tcBorders>
              <w:top w:val="nil"/>
              <w:left w:val="nil"/>
              <w:bottom w:val="single" w:sz="4" w:space="0" w:color="auto"/>
              <w:right w:val="single" w:sz="4" w:space="0" w:color="auto"/>
            </w:tcBorders>
            <w:shd w:val="clear" w:color="auto" w:fill="auto"/>
            <w:noWrap/>
            <w:vAlign w:val="center"/>
            <w:hideMark/>
          </w:tcPr>
          <w:p w:rsidR="00BD6CFB" w:rsidRPr="002B0149" w:rsidRDefault="00BD6CFB" w:rsidP="002B0149">
            <w:pPr>
              <w:spacing w:after="0" w:line="240" w:lineRule="auto"/>
              <w:jc w:val="center"/>
              <w:rPr>
                <w:rFonts w:ascii="Arial" w:hAnsi="Arial" w:cs="Arial"/>
                <w:sz w:val="16"/>
                <w:szCs w:val="16"/>
              </w:rPr>
            </w:pPr>
            <w:r w:rsidRPr="002B0149">
              <w:rPr>
                <w:rFonts w:ascii="Arial" w:hAnsi="Arial" w:cs="Arial"/>
                <w:sz w:val="16"/>
                <w:szCs w:val="16"/>
              </w:rPr>
              <w:t>0.322</w:t>
            </w:r>
          </w:p>
        </w:tc>
        <w:tc>
          <w:tcPr>
            <w:tcW w:w="2966" w:type="dxa"/>
            <w:gridSpan w:val="2"/>
            <w:vMerge/>
            <w:tcBorders>
              <w:top w:val="nil"/>
              <w:left w:val="single" w:sz="4" w:space="0" w:color="auto"/>
              <w:bottom w:val="single" w:sz="4" w:space="0" w:color="000000"/>
              <w:right w:val="single" w:sz="8" w:space="0" w:color="auto"/>
            </w:tcBorders>
            <w:vAlign w:val="center"/>
            <w:hideMark/>
          </w:tcPr>
          <w:p w:rsidR="00BD6CFB" w:rsidRPr="002B0149" w:rsidRDefault="00BD6CFB" w:rsidP="002B0149">
            <w:pPr>
              <w:spacing w:after="0" w:line="240" w:lineRule="auto"/>
              <w:rPr>
                <w:rFonts w:ascii="Arial" w:hAnsi="Arial" w:cs="Arial"/>
                <w:sz w:val="16"/>
                <w:szCs w:val="16"/>
              </w:rPr>
            </w:pPr>
          </w:p>
        </w:tc>
      </w:tr>
      <w:tr w:rsidR="00BD6CFB" w:rsidRPr="002B0149" w:rsidTr="00BD6CFB">
        <w:trPr>
          <w:trHeight w:val="270"/>
        </w:trPr>
        <w:tc>
          <w:tcPr>
            <w:tcW w:w="608" w:type="dxa"/>
            <w:tcBorders>
              <w:top w:val="nil"/>
              <w:left w:val="single" w:sz="8" w:space="0" w:color="auto"/>
              <w:bottom w:val="single" w:sz="8" w:space="0" w:color="auto"/>
              <w:right w:val="nil"/>
            </w:tcBorders>
            <w:shd w:val="clear" w:color="auto" w:fill="auto"/>
            <w:noWrap/>
            <w:vAlign w:val="center"/>
            <w:hideMark/>
          </w:tcPr>
          <w:p w:rsidR="00BD6CFB" w:rsidRPr="002B0149" w:rsidRDefault="00BD6CFB" w:rsidP="002B0149">
            <w:pPr>
              <w:spacing w:after="0" w:line="240" w:lineRule="auto"/>
              <w:jc w:val="center"/>
              <w:rPr>
                <w:rFonts w:ascii="Arial" w:hAnsi="Arial" w:cs="Arial"/>
                <w:b/>
                <w:bCs/>
                <w:sz w:val="16"/>
                <w:szCs w:val="16"/>
              </w:rPr>
            </w:pPr>
            <w:r w:rsidRPr="002B0149">
              <w:rPr>
                <w:rFonts w:ascii="Arial" w:hAnsi="Arial" w:cs="Arial"/>
                <w:b/>
                <w:bCs/>
                <w:sz w:val="16"/>
                <w:szCs w:val="16"/>
              </w:rPr>
              <w:t>5</w:t>
            </w:r>
          </w:p>
        </w:tc>
        <w:tc>
          <w:tcPr>
            <w:tcW w:w="3277" w:type="dxa"/>
            <w:gridSpan w:val="4"/>
            <w:tcBorders>
              <w:top w:val="nil"/>
              <w:left w:val="single" w:sz="4" w:space="0" w:color="auto"/>
              <w:bottom w:val="single" w:sz="8" w:space="0" w:color="auto"/>
              <w:right w:val="nil"/>
            </w:tcBorders>
            <w:shd w:val="clear" w:color="auto" w:fill="auto"/>
            <w:noWrap/>
            <w:vAlign w:val="center"/>
            <w:hideMark/>
          </w:tcPr>
          <w:p w:rsidR="00BD6CFB" w:rsidRPr="002B0149" w:rsidRDefault="00BD6CFB" w:rsidP="002B0149">
            <w:pPr>
              <w:spacing w:after="0" w:line="240" w:lineRule="auto"/>
              <w:rPr>
                <w:rFonts w:ascii="Arial" w:hAnsi="Arial" w:cs="Arial"/>
                <w:sz w:val="16"/>
                <w:szCs w:val="16"/>
              </w:rPr>
            </w:pPr>
            <w:r w:rsidRPr="002B0149">
              <w:rPr>
                <w:rFonts w:ascii="Arial" w:hAnsi="Arial" w:cs="Arial"/>
                <w:b/>
                <w:bCs/>
                <w:sz w:val="16"/>
                <w:szCs w:val="16"/>
              </w:rPr>
              <w:t>California EPA NJ Soil Source</w:t>
            </w:r>
          </w:p>
        </w:tc>
        <w:tc>
          <w:tcPr>
            <w:tcW w:w="1035" w:type="dxa"/>
            <w:gridSpan w:val="2"/>
            <w:tcBorders>
              <w:top w:val="nil"/>
              <w:left w:val="single" w:sz="4" w:space="0" w:color="auto"/>
              <w:bottom w:val="single" w:sz="8" w:space="0" w:color="auto"/>
              <w:right w:val="single" w:sz="4" w:space="0" w:color="auto"/>
            </w:tcBorders>
            <w:shd w:val="clear" w:color="auto" w:fill="auto"/>
            <w:noWrap/>
            <w:vAlign w:val="center"/>
            <w:hideMark/>
          </w:tcPr>
          <w:p w:rsidR="00BD6CFB" w:rsidRPr="002B0149" w:rsidRDefault="00BD6CFB" w:rsidP="002B0149">
            <w:pPr>
              <w:spacing w:after="0" w:line="240" w:lineRule="auto"/>
              <w:jc w:val="center"/>
              <w:rPr>
                <w:rFonts w:ascii="Arial" w:hAnsi="Arial" w:cs="Arial"/>
                <w:b/>
                <w:bCs/>
                <w:sz w:val="16"/>
                <w:szCs w:val="16"/>
              </w:rPr>
            </w:pPr>
            <w:r w:rsidRPr="002B0149">
              <w:rPr>
                <w:rFonts w:ascii="Arial" w:hAnsi="Arial" w:cs="Arial"/>
                <w:b/>
                <w:bCs/>
                <w:sz w:val="16"/>
                <w:szCs w:val="16"/>
              </w:rPr>
              <w:t>1/51</w:t>
            </w:r>
          </w:p>
        </w:tc>
        <w:tc>
          <w:tcPr>
            <w:tcW w:w="945" w:type="dxa"/>
            <w:gridSpan w:val="3"/>
            <w:tcBorders>
              <w:top w:val="nil"/>
              <w:left w:val="nil"/>
              <w:bottom w:val="single" w:sz="8" w:space="0" w:color="auto"/>
              <w:right w:val="single" w:sz="4" w:space="0" w:color="auto"/>
            </w:tcBorders>
            <w:shd w:val="clear" w:color="auto" w:fill="auto"/>
            <w:noWrap/>
            <w:vAlign w:val="center"/>
            <w:hideMark/>
          </w:tcPr>
          <w:p w:rsidR="00BD6CFB" w:rsidRPr="002B0149" w:rsidRDefault="00BD6CFB" w:rsidP="002B0149">
            <w:pPr>
              <w:spacing w:after="0" w:line="240" w:lineRule="auto"/>
              <w:jc w:val="center"/>
              <w:rPr>
                <w:rFonts w:ascii="Arial" w:hAnsi="Arial" w:cs="Arial"/>
                <w:b/>
                <w:bCs/>
                <w:sz w:val="16"/>
                <w:szCs w:val="16"/>
              </w:rPr>
            </w:pPr>
            <w:r w:rsidRPr="002B0149">
              <w:rPr>
                <w:rFonts w:ascii="Arial" w:hAnsi="Arial" w:cs="Arial"/>
                <w:b/>
                <w:bCs/>
                <w:sz w:val="16"/>
                <w:szCs w:val="16"/>
              </w:rPr>
              <w:t>~2.0</w:t>
            </w:r>
          </w:p>
        </w:tc>
        <w:tc>
          <w:tcPr>
            <w:tcW w:w="1620" w:type="dxa"/>
            <w:gridSpan w:val="3"/>
            <w:tcBorders>
              <w:top w:val="nil"/>
              <w:left w:val="nil"/>
              <w:bottom w:val="single" w:sz="8" w:space="0" w:color="auto"/>
              <w:right w:val="single" w:sz="4" w:space="0" w:color="auto"/>
            </w:tcBorders>
            <w:shd w:val="clear" w:color="auto" w:fill="auto"/>
            <w:noWrap/>
            <w:vAlign w:val="center"/>
            <w:hideMark/>
          </w:tcPr>
          <w:p w:rsidR="00BD6CFB" w:rsidRPr="002B0149" w:rsidRDefault="00BD6CFB" w:rsidP="002B0149">
            <w:pPr>
              <w:spacing w:after="0" w:line="240" w:lineRule="auto"/>
              <w:jc w:val="center"/>
              <w:rPr>
                <w:rFonts w:ascii="Arial" w:hAnsi="Arial" w:cs="Arial"/>
                <w:b/>
                <w:bCs/>
                <w:sz w:val="16"/>
                <w:szCs w:val="16"/>
              </w:rPr>
            </w:pPr>
            <w:r w:rsidRPr="002B0149">
              <w:rPr>
                <w:rFonts w:ascii="Arial" w:hAnsi="Arial" w:cs="Arial"/>
                <w:b/>
                <w:bCs/>
                <w:sz w:val="16"/>
                <w:szCs w:val="16"/>
              </w:rPr>
              <w:t>0.01</w:t>
            </w:r>
          </w:p>
        </w:tc>
        <w:tc>
          <w:tcPr>
            <w:tcW w:w="2966" w:type="dxa"/>
            <w:gridSpan w:val="2"/>
            <w:tcBorders>
              <w:top w:val="nil"/>
              <w:left w:val="nil"/>
              <w:bottom w:val="single" w:sz="8" w:space="0" w:color="auto"/>
              <w:right w:val="single" w:sz="8" w:space="0" w:color="auto"/>
            </w:tcBorders>
            <w:shd w:val="clear" w:color="auto" w:fill="auto"/>
            <w:noWrap/>
            <w:vAlign w:val="center"/>
            <w:hideMark/>
          </w:tcPr>
          <w:p w:rsidR="00BD6CFB" w:rsidRPr="002B0149" w:rsidRDefault="00BD6CFB" w:rsidP="002B0149">
            <w:pPr>
              <w:spacing w:after="0" w:line="240" w:lineRule="auto"/>
              <w:jc w:val="center"/>
              <w:rPr>
                <w:rFonts w:ascii="Arial" w:hAnsi="Arial" w:cs="Arial"/>
                <w:sz w:val="16"/>
                <w:szCs w:val="16"/>
              </w:rPr>
            </w:pPr>
            <w:r w:rsidRPr="002B0149">
              <w:rPr>
                <w:rFonts w:ascii="Arial" w:hAnsi="Arial" w:cs="Arial"/>
                <w:sz w:val="16"/>
                <w:szCs w:val="16"/>
              </w:rPr>
              <w:t>NJ (Soil)</w:t>
            </w:r>
          </w:p>
        </w:tc>
      </w:tr>
      <w:tr w:rsidR="00BD6CFB" w:rsidRPr="002B0149" w:rsidTr="00BD6CFB">
        <w:trPr>
          <w:trHeight w:val="255"/>
        </w:trPr>
        <w:tc>
          <w:tcPr>
            <w:tcW w:w="2923" w:type="dxa"/>
            <w:gridSpan w:val="4"/>
            <w:tcBorders>
              <w:top w:val="single" w:sz="8" w:space="0" w:color="auto"/>
              <w:left w:val="single" w:sz="8" w:space="0" w:color="auto"/>
              <w:bottom w:val="nil"/>
              <w:right w:val="nil"/>
            </w:tcBorders>
            <w:shd w:val="clear" w:color="auto" w:fill="auto"/>
            <w:noWrap/>
            <w:vAlign w:val="center"/>
            <w:hideMark/>
          </w:tcPr>
          <w:p w:rsidR="002B0149" w:rsidRPr="002B0149" w:rsidRDefault="002B0149" w:rsidP="002B0149">
            <w:pPr>
              <w:spacing w:after="0" w:line="240" w:lineRule="auto"/>
              <w:rPr>
                <w:rFonts w:ascii="Arial" w:hAnsi="Arial" w:cs="Arial"/>
                <w:b/>
                <w:bCs/>
                <w:sz w:val="16"/>
                <w:szCs w:val="16"/>
              </w:rPr>
            </w:pPr>
            <w:r w:rsidRPr="002B0149">
              <w:rPr>
                <w:rFonts w:ascii="Arial" w:hAnsi="Arial" w:cs="Arial"/>
                <w:b/>
                <w:bCs/>
                <w:sz w:val="16"/>
                <w:szCs w:val="16"/>
              </w:rPr>
              <w:lastRenderedPageBreak/>
              <w:t>Notes:</w:t>
            </w:r>
          </w:p>
        </w:tc>
        <w:tc>
          <w:tcPr>
            <w:tcW w:w="1736" w:type="dxa"/>
            <w:gridSpan w:val="2"/>
            <w:tcBorders>
              <w:top w:val="nil"/>
              <w:left w:val="nil"/>
              <w:bottom w:val="nil"/>
              <w:right w:val="nil"/>
            </w:tcBorders>
            <w:shd w:val="clear" w:color="auto" w:fill="auto"/>
            <w:noWrap/>
            <w:vAlign w:val="center"/>
            <w:hideMark/>
          </w:tcPr>
          <w:p w:rsidR="002B0149" w:rsidRPr="002B0149" w:rsidRDefault="002B0149" w:rsidP="002B0149">
            <w:pPr>
              <w:spacing w:after="0" w:line="240" w:lineRule="auto"/>
              <w:jc w:val="center"/>
              <w:rPr>
                <w:rFonts w:ascii="Arial" w:hAnsi="Arial" w:cs="Arial"/>
                <w:sz w:val="16"/>
                <w:szCs w:val="16"/>
              </w:rPr>
            </w:pPr>
            <w:r w:rsidRPr="002B0149">
              <w:rPr>
                <w:rFonts w:ascii="Arial" w:hAnsi="Arial" w:cs="Arial"/>
                <w:sz w:val="16"/>
                <w:szCs w:val="16"/>
              </w:rPr>
              <w:t> </w:t>
            </w:r>
          </w:p>
        </w:tc>
        <w:tc>
          <w:tcPr>
            <w:tcW w:w="261" w:type="dxa"/>
            <w:tcBorders>
              <w:top w:val="nil"/>
              <w:left w:val="nil"/>
              <w:bottom w:val="nil"/>
              <w:right w:val="nil"/>
            </w:tcBorders>
            <w:shd w:val="clear" w:color="auto" w:fill="auto"/>
            <w:noWrap/>
            <w:vAlign w:val="center"/>
            <w:hideMark/>
          </w:tcPr>
          <w:p w:rsidR="002B0149" w:rsidRPr="002B0149" w:rsidRDefault="002B0149" w:rsidP="002B0149">
            <w:pPr>
              <w:spacing w:after="0" w:line="240" w:lineRule="auto"/>
              <w:jc w:val="center"/>
              <w:rPr>
                <w:rFonts w:ascii="Arial" w:hAnsi="Arial" w:cs="Arial"/>
                <w:sz w:val="16"/>
                <w:szCs w:val="16"/>
              </w:rPr>
            </w:pPr>
            <w:r w:rsidRPr="002B0149">
              <w:rPr>
                <w:rFonts w:ascii="Arial" w:hAnsi="Arial" w:cs="Arial"/>
                <w:sz w:val="16"/>
                <w:szCs w:val="16"/>
              </w:rPr>
              <w:t> </w:t>
            </w:r>
          </w:p>
        </w:tc>
        <w:tc>
          <w:tcPr>
            <w:tcW w:w="261" w:type="dxa"/>
            <w:gridSpan w:val="2"/>
            <w:tcBorders>
              <w:top w:val="nil"/>
              <w:left w:val="nil"/>
              <w:bottom w:val="nil"/>
              <w:right w:val="nil"/>
            </w:tcBorders>
            <w:shd w:val="clear" w:color="auto" w:fill="auto"/>
            <w:noWrap/>
            <w:vAlign w:val="center"/>
            <w:hideMark/>
          </w:tcPr>
          <w:p w:rsidR="002B0149" w:rsidRPr="002B0149" w:rsidRDefault="002B0149" w:rsidP="002B0149">
            <w:pPr>
              <w:spacing w:after="0" w:line="240" w:lineRule="auto"/>
              <w:jc w:val="center"/>
              <w:rPr>
                <w:rFonts w:ascii="Arial" w:hAnsi="Arial" w:cs="Arial"/>
                <w:sz w:val="16"/>
                <w:szCs w:val="16"/>
              </w:rPr>
            </w:pPr>
            <w:r w:rsidRPr="002B0149">
              <w:rPr>
                <w:rFonts w:ascii="Arial" w:hAnsi="Arial" w:cs="Arial"/>
                <w:sz w:val="16"/>
                <w:szCs w:val="16"/>
              </w:rPr>
              <w:t> </w:t>
            </w:r>
          </w:p>
        </w:tc>
        <w:tc>
          <w:tcPr>
            <w:tcW w:w="684" w:type="dxa"/>
            <w:tcBorders>
              <w:top w:val="nil"/>
              <w:left w:val="nil"/>
              <w:bottom w:val="nil"/>
              <w:right w:val="nil"/>
            </w:tcBorders>
            <w:shd w:val="clear" w:color="auto" w:fill="auto"/>
            <w:noWrap/>
            <w:vAlign w:val="center"/>
            <w:hideMark/>
          </w:tcPr>
          <w:p w:rsidR="002B0149" w:rsidRPr="002B0149" w:rsidRDefault="002B0149" w:rsidP="002B0149">
            <w:pPr>
              <w:spacing w:after="0" w:line="240" w:lineRule="auto"/>
              <w:jc w:val="center"/>
              <w:rPr>
                <w:rFonts w:ascii="Arial" w:hAnsi="Arial" w:cs="Arial"/>
                <w:sz w:val="16"/>
                <w:szCs w:val="16"/>
              </w:rPr>
            </w:pPr>
            <w:r w:rsidRPr="002B0149">
              <w:rPr>
                <w:rFonts w:ascii="Arial" w:hAnsi="Arial" w:cs="Arial"/>
                <w:sz w:val="16"/>
                <w:szCs w:val="16"/>
              </w:rPr>
              <w:t> </w:t>
            </w:r>
          </w:p>
        </w:tc>
        <w:tc>
          <w:tcPr>
            <w:tcW w:w="1620" w:type="dxa"/>
            <w:gridSpan w:val="3"/>
            <w:tcBorders>
              <w:top w:val="nil"/>
              <w:left w:val="nil"/>
              <w:bottom w:val="nil"/>
              <w:right w:val="nil"/>
            </w:tcBorders>
            <w:shd w:val="clear" w:color="auto" w:fill="auto"/>
            <w:noWrap/>
            <w:vAlign w:val="center"/>
            <w:hideMark/>
          </w:tcPr>
          <w:p w:rsidR="002B0149" w:rsidRPr="002B0149" w:rsidRDefault="002B0149" w:rsidP="002B0149">
            <w:pPr>
              <w:spacing w:after="0" w:line="240" w:lineRule="auto"/>
              <w:jc w:val="center"/>
              <w:rPr>
                <w:rFonts w:ascii="Arial" w:hAnsi="Arial" w:cs="Arial"/>
                <w:sz w:val="16"/>
                <w:szCs w:val="16"/>
              </w:rPr>
            </w:pPr>
            <w:r w:rsidRPr="002B0149">
              <w:rPr>
                <w:rFonts w:ascii="Arial" w:hAnsi="Arial" w:cs="Arial"/>
                <w:sz w:val="16"/>
                <w:szCs w:val="16"/>
              </w:rPr>
              <w:t> </w:t>
            </w:r>
          </w:p>
        </w:tc>
        <w:tc>
          <w:tcPr>
            <w:tcW w:w="2966" w:type="dxa"/>
            <w:gridSpan w:val="2"/>
            <w:tcBorders>
              <w:top w:val="nil"/>
              <w:left w:val="nil"/>
              <w:bottom w:val="nil"/>
              <w:right w:val="single" w:sz="8" w:space="0" w:color="auto"/>
            </w:tcBorders>
            <w:shd w:val="clear" w:color="auto" w:fill="auto"/>
            <w:noWrap/>
            <w:vAlign w:val="center"/>
            <w:hideMark/>
          </w:tcPr>
          <w:p w:rsidR="002B0149" w:rsidRPr="002B0149" w:rsidRDefault="002B0149" w:rsidP="002B0149">
            <w:pPr>
              <w:spacing w:after="0" w:line="240" w:lineRule="auto"/>
              <w:jc w:val="center"/>
              <w:rPr>
                <w:rFonts w:ascii="Arial" w:hAnsi="Arial" w:cs="Arial"/>
                <w:sz w:val="16"/>
                <w:szCs w:val="16"/>
              </w:rPr>
            </w:pPr>
            <w:r w:rsidRPr="002B0149">
              <w:rPr>
                <w:rFonts w:ascii="Arial" w:hAnsi="Arial" w:cs="Arial"/>
                <w:sz w:val="16"/>
                <w:szCs w:val="16"/>
              </w:rPr>
              <w:t> </w:t>
            </w:r>
          </w:p>
        </w:tc>
      </w:tr>
      <w:tr w:rsidR="002B0149" w:rsidRPr="002B0149" w:rsidTr="00BD6CFB">
        <w:trPr>
          <w:trHeight w:val="255"/>
        </w:trPr>
        <w:tc>
          <w:tcPr>
            <w:tcW w:w="7485" w:type="dxa"/>
            <w:gridSpan w:val="13"/>
            <w:tcBorders>
              <w:top w:val="nil"/>
              <w:left w:val="single" w:sz="8" w:space="0" w:color="auto"/>
              <w:bottom w:val="nil"/>
              <w:right w:val="nil"/>
            </w:tcBorders>
            <w:shd w:val="clear" w:color="auto" w:fill="auto"/>
            <w:noWrap/>
            <w:vAlign w:val="center"/>
            <w:hideMark/>
          </w:tcPr>
          <w:p w:rsidR="002B0149" w:rsidRPr="002B0149" w:rsidRDefault="002B0149" w:rsidP="002B0149">
            <w:pPr>
              <w:spacing w:after="0" w:line="240" w:lineRule="auto"/>
              <w:rPr>
                <w:rFonts w:ascii="Arial" w:hAnsi="Arial" w:cs="Arial"/>
                <w:sz w:val="16"/>
                <w:szCs w:val="16"/>
              </w:rPr>
            </w:pPr>
            <w:r w:rsidRPr="002B0149">
              <w:rPr>
                <w:rFonts w:ascii="Arial" w:hAnsi="Arial" w:cs="Arial"/>
                <w:sz w:val="16"/>
                <w:szCs w:val="16"/>
              </w:rPr>
              <w:t>IN has developed different numbers for commercial (C) and residential settings (R).</w:t>
            </w:r>
          </w:p>
        </w:tc>
        <w:tc>
          <w:tcPr>
            <w:tcW w:w="2966" w:type="dxa"/>
            <w:gridSpan w:val="2"/>
            <w:tcBorders>
              <w:top w:val="nil"/>
              <w:left w:val="nil"/>
              <w:bottom w:val="nil"/>
              <w:right w:val="single" w:sz="8" w:space="0" w:color="auto"/>
            </w:tcBorders>
            <w:shd w:val="clear" w:color="auto" w:fill="auto"/>
            <w:noWrap/>
            <w:vAlign w:val="center"/>
            <w:hideMark/>
          </w:tcPr>
          <w:p w:rsidR="002B0149" w:rsidRPr="002B0149" w:rsidRDefault="002B0149" w:rsidP="002B0149">
            <w:pPr>
              <w:spacing w:after="0" w:line="240" w:lineRule="auto"/>
              <w:jc w:val="center"/>
              <w:rPr>
                <w:rFonts w:ascii="Arial" w:hAnsi="Arial" w:cs="Arial"/>
                <w:sz w:val="16"/>
                <w:szCs w:val="16"/>
              </w:rPr>
            </w:pPr>
            <w:r w:rsidRPr="002B0149">
              <w:rPr>
                <w:rFonts w:ascii="Arial" w:hAnsi="Arial" w:cs="Arial"/>
                <w:sz w:val="16"/>
                <w:szCs w:val="16"/>
              </w:rPr>
              <w:t> </w:t>
            </w:r>
          </w:p>
        </w:tc>
      </w:tr>
      <w:tr w:rsidR="002B0149" w:rsidRPr="002B0149" w:rsidTr="00BD6CFB">
        <w:trPr>
          <w:trHeight w:val="255"/>
        </w:trPr>
        <w:tc>
          <w:tcPr>
            <w:tcW w:w="6731" w:type="dxa"/>
            <w:gridSpan w:val="12"/>
            <w:tcBorders>
              <w:top w:val="nil"/>
              <w:left w:val="single" w:sz="8" w:space="0" w:color="auto"/>
              <w:bottom w:val="nil"/>
              <w:right w:val="nil"/>
            </w:tcBorders>
            <w:shd w:val="clear" w:color="auto" w:fill="auto"/>
            <w:noWrap/>
            <w:vAlign w:val="center"/>
            <w:hideMark/>
          </w:tcPr>
          <w:p w:rsidR="002B0149" w:rsidRPr="002B0149" w:rsidRDefault="002B0149" w:rsidP="002B0149">
            <w:pPr>
              <w:spacing w:after="0" w:line="240" w:lineRule="auto"/>
              <w:rPr>
                <w:rFonts w:ascii="Arial" w:hAnsi="Arial" w:cs="Arial"/>
                <w:sz w:val="16"/>
                <w:szCs w:val="16"/>
              </w:rPr>
            </w:pPr>
            <w:r w:rsidRPr="002B0149">
              <w:rPr>
                <w:rFonts w:ascii="Arial" w:hAnsi="Arial" w:cs="Arial"/>
                <w:sz w:val="16"/>
                <w:szCs w:val="16"/>
              </w:rPr>
              <w:t>NJ uses different numbers for vapor intrusion and soil standards.</w:t>
            </w:r>
          </w:p>
        </w:tc>
        <w:tc>
          <w:tcPr>
            <w:tcW w:w="754" w:type="dxa"/>
            <w:tcBorders>
              <w:top w:val="nil"/>
              <w:left w:val="nil"/>
              <w:bottom w:val="nil"/>
              <w:right w:val="nil"/>
            </w:tcBorders>
            <w:shd w:val="clear" w:color="auto" w:fill="auto"/>
            <w:noWrap/>
            <w:vAlign w:val="center"/>
            <w:hideMark/>
          </w:tcPr>
          <w:p w:rsidR="002B0149" w:rsidRPr="002B0149" w:rsidRDefault="002B0149" w:rsidP="002B0149">
            <w:pPr>
              <w:spacing w:after="0" w:line="240" w:lineRule="auto"/>
              <w:jc w:val="center"/>
              <w:rPr>
                <w:rFonts w:ascii="Arial" w:hAnsi="Arial" w:cs="Arial"/>
                <w:sz w:val="16"/>
                <w:szCs w:val="16"/>
              </w:rPr>
            </w:pPr>
          </w:p>
        </w:tc>
        <w:tc>
          <w:tcPr>
            <w:tcW w:w="2966" w:type="dxa"/>
            <w:gridSpan w:val="2"/>
            <w:tcBorders>
              <w:top w:val="nil"/>
              <w:left w:val="nil"/>
              <w:bottom w:val="nil"/>
              <w:right w:val="single" w:sz="8" w:space="0" w:color="auto"/>
            </w:tcBorders>
            <w:shd w:val="clear" w:color="auto" w:fill="auto"/>
            <w:noWrap/>
            <w:vAlign w:val="center"/>
            <w:hideMark/>
          </w:tcPr>
          <w:p w:rsidR="002B0149" w:rsidRPr="002B0149" w:rsidRDefault="002B0149" w:rsidP="002B0149">
            <w:pPr>
              <w:spacing w:after="0" w:line="240" w:lineRule="auto"/>
              <w:jc w:val="center"/>
              <w:rPr>
                <w:rFonts w:ascii="Arial" w:hAnsi="Arial" w:cs="Arial"/>
                <w:sz w:val="16"/>
                <w:szCs w:val="16"/>
              </w:rPr>
            </w:pPr>
            <w:r w:rsidRPr="002B0149">
              <w:rPr>
                <w:rFonts w:ascii="Arial" w:hAnsi="Arial" w:cs="Arial"/>
                <w:sz w:val="16"/>
                <w:szCs w:val="16"/>
              </w:rPr>
              <w:t> </w:t>
            </w:r>
          </w:p>
        </w:tc>
      </w:tr>
      <w:tr w:rsidR="002B0149" w:rsidRPr="002B0149" w:rsidTr="00BD6CFB">
        <w:trPr>
          <w:trHeight w:val="255"/>
        </w:trPr>
        <w:tc>
          <w:tcPr>
            <w:tcW w:w="10451" w:type="dxa"/>
            <w:gridSpan w:val="15"/>
            <w:tcBorders>
              <w:top w:val="nil"/>
              <w:left w:val="single" w:sz="8" w:space="0" w:color="auto"/>
              <w:bottom w:val="nil"/>
              <w:right w:val="single" w:sz="8" w:space="0" w:color="000000"/>
            </w:tcBorders>
            <w:shd w:val="clear" w:color="auto" w:fill="auto"/>
            <w:noWrap/>
            <w:vAlign w:val="center"/>
            <w:hideMark/>
          </w:tcPr>
          <w:p w:rsidR="002B0149" w:rsidRPr="002B0149" w:rsidRDefault="002B0149" w:rsidP="002B0149">
            <w:pPr>
              <w:spacing w:after="0" w:line="240" w:lineRule="auto"/>
              <w:rPr>
                <w:rFonts w:ascii="Arial" w:hAnsi="Arial" w:cs="Arial"/>
                <w:sz w:val="16"/>
                <w:szCs w:val="16"/>
              </w:rPr>
            </w:pPr>
            <w:r w:rsidRPr="002B0149">
              <w:rPr>
                <w:rFonts w:ascii="Arial" w:hAnsi="Arial" w:cs="Arial"/>
                <w:sz w:val="16"/>
                <w:szCs w:val="16"/>
              </w:rPr>
              <w:t xml:space="preserve">OH uses different numbers in their Division of Hazardous Waste Mgmt. (DHWM) and Division of Emergency and </w:t>
            </w:r>
          </w:p>
        </w:tc>
      </w:tr>
      <w:tr w:rsidR="002B0149" w:rsidRPr="002B0149" w:rsidTr="00BD6CFB">
        <w:trPr>
          <w:trHeight w:val="255"/>
        </w:trPr>
        <w:tc>
          <w:tcPr>
            <w:tcW w:w="4948" w:type="dxa"/>
            <w:gridSpan w:val="8"/>
            <w:tcBorders>
              <w:top w:val="nil"/>
              <w:left w:val="single" w:sz="8" w:space="0" w:color="auto"/>
              <w:bottom w:val="nil"/>
              <w:right w:val="nil"/>
            </w:tcBorders>
            <w:shd w:val="clear" w:color="auto" w:fill="auto"/>
            <w:noWrap/>
            <w:vAlign w:val="center"/>
            <w:hideMark/>
          </w:tcPr>
          <w:p w:rsidR="002B0149" w:rsidRPr="002B0149" w:rsidRDefault="002B0149" w:rsidP="002B0149">
            <w:pPr>
              <w:spacing w:after="0" w:line="240" w:lineRule="auto"/>
              <w:rPr>
                <w:rFonts w:ascii="Arial" w:hAnsi="Arial" w:cs="Arial"/>
                <w:sz w:val="16"/>
                <w:szCs w:val="16"/>
              </w:rPr>
            </w:pPr>
            <w:r w:rsidRPr="002B0149">
              <w:rPr>
                <w:rFonts w:ascii="Arial" w:hAnsi="Arial" w:cs="Arial"/>
                <w:sz w:val="16"/>
                <w:szCs w:val="16"/>
              </w:rPr>
              <w:t>Remedial Response (DERR).</w:t>
            </w:r>
          </w:p>
        </w:tc>
        <w:tc>
          <w:tcPr>
            <w:tcW w:w="1018" w:type="dxa"/>
            <w:gridSpan w:val="3"/>
            <w:tcBorders>
              <w:top w:val="nil"/>
              <w:left w:val="nil"/>
              <w:bottom w:val="nil"/>
              <w:right w:val="nil"/>
            </w:tcBorders>
            <w:shd w:val="clear" w:color="auto" w:fill="auto"/>
            <w:noWrap/>
            <w:vAlign w:val="center"/>
            <w:hideMark/>
          </w:tcPr>
          <w:p w:rsidR="002B0149" w:rsidRPr="002B0149" w:rsidRDefault="002B0149" w:rsidP="002B0149">
            <w:pPr>
              <w:spacing w:after="0" w:line="240" w:lineRule="auto"/>
              <w:jc w:val="center"/>
              <w:rPr>
                <w:rFonts w:ascii="Arial" w:hAnsi="Arial" w:cs="Arial"/>
                <w:sz w:val="16"/>
                <w:szCs w:val="16"/>
              </w:rPr>
            </w:pPr>
          </w:p>
        </w:tc>
        <w:tc>
          <w:tcPr>
            <w:tcW w:w="765" w:type="dxa"/>
            <w:tcBorders>
              <w:top w:val="nil"/>
              <w:left w:val="nil"/>
              <w:bottom w:val="nil"/>
              <w:right w:val="nil"/>
            </w:tcBorders>
            <w:shd w:val="clear" w:color="auto" w:fill="auto"/>
            <w:noWrap/>
            <w:vAlign w:val="center"/>
            <w:hideMark/>
          </w:tcPr>
          <w:p w:rsidR="002B0149" w:rsidRPr="002B0149" w:rsidRDefault="002B0149" w:rsidP="002B0149">
            <w:pPr>
              <w:spacing w:after="0" w:line="240" w:lineRule="auto"/>
              <w:jc w:val="center"/>
              <w:rPr>
                <w:rFonts w:ascii="Arial" w:hAnsi="Arial" w:cs="Arial"/>
                <w:sz w:val="16"/>
                <w:szCs w:val="16"/>
              </w:rPr>
            </w:pPr>
          </w:p>
        </w:tc>
        <w:tc>
          <w:tcPr>
            <w:tcW w:w="1600" w:type="dxa"/>
            <w:gridSpan w:val="2"/>
            <w:tcBorders>
              <w:top w:val="nil"/>
              <w:left w:val="nil"/>
              <w:bottom w:val="nil"/>
              <w:right w:val="nil"/>
            </w:tcBorders>
            <w:shd w:val="clear" w:color="auto" w:fill="auto"/>
            <w:noWrap/>
            <w:vAlign w:val="center"/>
            <w:hideMark/>
          </w:tcPr>
          <w:p w:rsidR="002B0149" w:rsidRPr="002B0149" w:rsidRDefault="002B0149" w:rsidP="002B0149">
            <w:pPr>
              <w:spacing w:after="0" w:line="240" w:lineRule="auto"/>
              <w:jc w:val="center"/>
              <w:rPr>
                <w:rFonts w:ascii="Arial" w:hAnsi="Arial" w:cs="Arial"/>
                <w:sz w:val="16"/>
                <w:szCs w:val="16"/>
              </w:rPr>
            </w:pPr>
          </w:p>
        </w:tc>
        <w:tc>
          <w:tcPr>
            <w:tcW w:w="2120" w:type="dxa"/>
            <w:tcBorders>
              <w:top w:val="nil"/>
              <w:left w:val="nil"/>
              <w:bottom w:val="nil"/>
              <w:right w:val="single" w:sz="8" w:space="0" w:color="auto"/>
            </w:tcBorders>
            <w:shd w:val="clear" w:color="auto" w:fill="auto"/>
            <w:noWrap/>
            <w:vAlign w:val="center"/>
            <w:hideMark/>
          </w:tcPr>
          <w:p w:rsidR="002B0149" w:rsidRPr="002B0149" w:rsidRDefault="002B0149" w:rsidP="002B0149">
            <w:pPr>
              <w:spacing w:after="0" w:line="240" w:lineRule="auto"/>
              <w:jc w:val="center"/>
              <w:rPr>
                <w:rFonts w:ascii="Arial" w:hAnsi="Arial" w:cs="Arial"/>
                <w:sz w:val="16"/>
                <w:szCs w:val="16"/>
              </w:rPr>
            </w:pPr>
            <w:r w:rsidRPr="002B0149">
              <w:rPr>
                <w:rFonts w:ascii="Arial" w:hAnsi="Arial" w:cs="Arial"/>
                <w:sz w:val="16"/>
                <w:szCs w:val="16"/>
              </w:rPr>
              <w:t> </w:t>
            </w:r>
          </w:p>
        </w:tc>
      </w:tr>
      <w:tr w:rsidR="002B0149" w:rsidRPr="002B0149" w:rsidTr="00BD6CFB">
        <w:trPr>
          <w:trHeight w:val="255"/>
        </w:trPr>
        <w:tc>
          <w:tcPr>
            <w:tcW w:w="8331" w:type="dxa"/>
            <w:gridSpan w:val="14"/>
            <w:tcBorders>
              <w:top w:val="nil"/>
              <w:left w:val="single" w:sz="8" w:space="0" w:color="auto"/>
              <w:bottom w:val="nil"/>
              <w:right w:val="nil"/>
            </w:tcBorders>
            <w:shd w:val="clear" w:color="auto" w:fill="auto"/>
            <w:noWrap/>
            <w:vAlign w:val="center"/>
            <w:hideMark/>
          </w:tcPr>
          <w:p w:rsidR="002B0149" w:rsidRPr="002B0149" w:rsidRDefault="002B0149" w:rsidP="002B0149">
            <w:pPr>
              <w:spacing w:after="0" w:line="240" w:lineRule="auto"/>
              <w:rPr>
                <w:rFonts w:ascii="Arial" w:hAnsi="Arial" w:cs="Arial"/>
                <w:sz w:val="16"/>
                <w:szCs w:val="16"/>
              </w:rPr>
            </w:pPr>
            <w:r w:rsidRPr="002B0149">
              <w:rPr>
                <w:rFonts w:ascii="Arial" w:hAnsi="Arial" w:cs="Arial"/>
                <w:sz w:val="16"/>
                <w:szCs w:val="16"/>
              </w:rPr>
              <w:t>"SFi Value" is the most representative value within an aggregated category.</w:t>
            </w:r>
          </w:p>
        </w:tc>
        <w:tc>
          <w:tcPr>
            <w:tcW w:w="2120" w:type="dxa"/>
            <w:tcBorders>
              <w:top w:val="nil"/>
              <w:left w:val="nil"/>
              <w:bottom w:val="nil"/>
              <w:right w:val="single" w:sz="8" w:space="0" w:color="auto"/>
            </w:tcBorders>
            <w:shd w:val="clear" w:color="auto" w:fill="auto"/>
            <w:noWrap/>
            <w:vAlign w:val="center"/>
            <w:hideMark/>
          </w:tcPr>
          <w:p w:rsidR="002B0149" w:rsidRPr="002B0149" w:rsidRDefault="002B0149" w:rsidP="002B0149">
            <w:pPr>
              <w:spacing w:after="0" w:line="240" w:lineRule="auto"/>
              <w:jc w:val="center"/>
              <w:rPr>
                <w:rFonts w:ascii="Arial" w:hAnsi="Arial" w:cs="Arial"/>
                <w:sz w:val="16"/>
                <w:szCs w:val="16"/>
              </w:rPr>
            </w:pPr>
            <w:r w:rsidRPr="002B0149">
              <w:rPr>
                <w:rFonts w:ascii="Arial" w:hAnsi="Arial" w:cs="Arial"/>
                <w:sz w:val="16"/>
                <w:szCs w:val="16"/>
              </w:rPr>
              <w:t> </w:t>
            </w:r>
          </w:p>
        </w:tc>
      </w:tr>
      <w:tr w:rsidR="002B0149" w:rsidRPr="002B0149" w:rsidTr="00BD6CFB">
        <w:trPr>
          <w:trHeight w:val="270"/>
        </w:trPr>
        <w:tc>
          <w:tcPr>
            <w:tcW w:w="10451" w:type="dxa"/>
            <w:gridSpan w:val="15"/>
            <w:tcBorders>
              <w:top w:val="nil"/>
              <w:left w:val="single" w:sz="8" w:space="0" w:color="auto"/>
              <w:bottom w:val="single" w:sz="8" w:space="0" w:color="auto"/>
              <w:right w:val="single" w:sz="8" w:space="0" w:color="000000"/>
            </w:tcBorders>
            <w:shd w:val="clear" w:color="auto" w:fill="auto"/>
            <w:noWrap/>
            <w:vAlign w:val="center"/>
            <w:hideMark/>
          </w:tcPr>
          <w:p w:rsidR="002B0149" w:rsidRPr="002B0149" w:rsidRDefault="002B0149" w:rsidP="002B0149">
            <w:pPr>
              <w:spacing w:after="0" w:line="240" w:lineRule="auto"/>
              <w:rPr>
                <w:rFonts w:ascii="Arial" w:hAnsi="Arial" w:cs="Arial"/>
                <w:sz w:val="16"/>
                <w:szCs w:val="16"/>
              </w:rPr>
            </w:pPr>
            <w:r w:rsidRPr="002B0149">
              <w:rPr>
                <w:rFonts w:ascii="Arial" w:hAnsi="Arial" w:cs="Arial"/>
                <w:sz w:val="16"/>
                <w:szCs w:val="16"/>
              </w:rPr>
              <w:t>The absence of a rank indicates an equal ranking with the preceding source (e.g., U.S. EPA Region III and IX have an equal rank).</w:t>
            </w:r>
          </w:p>
        </w:tc>
      </w:tr>
    </w:tbl>
    <w:p w:rsidR="007154C5" w:rsidRDefault="007154C5" w:rsidP="0065362C">
      <w:pPr>
        <w:autoSpaceDE w:val="0"/>
        <w:autoSpaceDN w:val="0"/>
        <w:adjustRightInd w:val="0"/>
        <w:spacing w:after="0" w:line="240" w:lineRule="auto"/>
        <w:rPr>
          <w:rFonts w:ascii="Times New Roman" w:hAnsi="Times New Roman"/>
          <w:sz w:val="24"/>
          <w:szCs w:val="24"/>
        </w:rPr>
      </w:pPr>
    </w:p>
    <w:p w:rsidR="002B0149" w:rsidRDefault="002B0149" w:rsidP="0065362C">
      <w:pPr>
        <w:autoSpaceDE w:val="0"/>
        <w:autoSpaceDN w:val="0"/>
        <w:adjustRightInd w:val="0"/>
        <w:spacing w:after="0" w:line="240" w:lineRule="auto"/>
        <w:rPr>
          <w:rFonts w:ascii="Times New Roman" w:hAnsi="Times New Roman"/>
          <w:sz w:val="24"/>
          <w:szCs w:val="24"/>
        </w:rPr>
      </w:pPr>
    </w:p>
    <w:p w:rsidR="002B0149" w:rsidRDefault="002B0149" w:rsidP="0065362C">
      <w:pPr>
        <w:autoSpaceDE w:val="0"/>
        <w:autoSpaceDN w:val="0"/>
        <w:adjustRightInd w:val="0"/>
        <w:spacing w:after="0" w:line="240" w:lineRule="auto"/>
        <w:rPr>
          <w:rFonts w:ascii="Times New Roman" w:hAnsi="Times New Roman"/>
          <w:sz w:val="24"/>
          <w:szCs w:val="24"/>
        </w:rPr>
      </w:pPr>
    </w:p>
    <w:p w:rsidR="00E961D0" w:rsidRPr="001D4F98" w:rsidRDefault="00E961D0" w:rsidP="008F0376">
      <w:pPr>
        <w:pStyle w:val="ListParagraph"/>
        <w:numPr>
          <w:ilvl w:val="0"/>
          <w:numId w:val="8"/>
        </w:numPr>
        <w:autoSpaceDE w:val="0"/>
        <w:autoSpaceDN w:val="0"/>
        <w:adjustRightInd w:val="0"/>
        <w:spacing w:after="0" w:line="480" w:lineRule="auto"/>
        <w:rPr>
          <w:rFonts w:ascii="Times New Roman" w:hAnsi="Times New Roman"/>
          <w:caps/>
          <w:sz w:val="24"/>
          <w:szCs w:val="24"/>
        </w:rPr>
      </w:pPr>
      <w:r w:rsidRPr="001D4F98">
        <w:rPr>
          <w:rFonts w:ascii="Times New Roman" w:hAnsi="Times New Roman"/>
          <w:b/>
          <w:caps/>
          <w:sz w:val="28"/>
          <w:szCs w:val="24"/>
        </w:rPr>
        <w:t>Collaborative Approaches in Europe</w:t>
      </w:r>
      <w:r w:rsidRPr="001D4F98">
        <w:rPr>
          <w:rFonts w:ascii="Times New Roman" w:hAnsi="Times New Roman"/>
          <w:caps/>
          <w:sz w:val="28"/>
          <w:szCs w:val="24"/>
        </w:rPr>
        <w:t xml:space="preserve"> </w:t>
      </w:r>
    </w:p>
    <w:p w:rsidR="00322CAC" w:rsidRDefault="00322CAC" w:rsidP="008F0376">
      <w:pPr>
        <w:autoSpaceDE w:val="0"/>
        <w:autoSpaceDN w:val="0"/>
        <w:adjustRightInd w:val="0"/>
        <w:spacing w:after="0" w:line="480" w:lineRule="auto"/>
        <w:rPr>
          <w:rFonts w:ascii="Times New Roman" w:hAnsi="Times New Roman"/>
          <w:sz w:val="24"/>
          <w:szCs w:val="24"/>
        </w:rPr>
      </w:pPr>
    </w:p>
    <w:p w:rsidR="00E961D0" w:rsidRPr="00FA7F31" w:rsidRDefault="00AA0979" w:rsidP="008F0376">
      <w:pPr>
        <w:autoSpaceDE w:val="0"/>
        <w:autoSpaceDN w:val="0"/>
        <w:adjustRightInd w:val="0"/>
        <w:spacing w:after="0" w:line="480" w:lineRule="auto"/>
        <w:ind w:firstLine="720"/>
        <w:rPr>
          <w:rFonts w:ascii="Times New Roman" w:hAnsi="Times New Roman"/>
          <w:sz w:val="24"/>
          <w:szCs w:val="24"/>
        </w:rPr>
      </w:pPr>
      <w:r>
        <w:rPr>
          <w:rFonts w:ascii="Times New Roman" w:hAnsi="Times New Roman"/>
          <w:sz w:val="24"/>
          <w:szCs w:val="24"/>
        </w:rPr>
        <w:t>In the U</w:t>
      </w:r>
      <w:r w:rsidR="00D02A38">
        <w:rPr>
          <w:rFonts w:ascii="Times New Roman" w:hAnsi="Times New Roman"/>
          <w:sz w:val="24"/>
          <w:szCs w:val="24"/>
        </w:rPr>
        <w:t>.</w:t>
      </w:r>
      <w:r>
        <w:rPr>
          <w:rFonts w:ascii="Times New Roman" w:hAnsi="Times New Roman"/>
          <w:sz w:val="24"/>
          <w:szCs w:val="24"/>
        </w:rPr>
        <w:t>S</w:t>
      </w:r>
      <w:r w:rsidR="00D02A38">
        <w:rPr>
          <w:rFonts w:ascii="Times New Roman" w:hAnsi="Times New Roman"/>
          <w:sz w:val="24"/>
          <w:szCs w:val="24"/>
        </w:rPr>
        <w:t>.</w:t>
      </w:r>
      <w:r>
        <w:rPr>
          <w:rFonts w:ascii="Times New Roman" w:hAnsi="Times New Roman"/>
          <w:sz w:val="24"/>
          <w:szCs w:val="24"/>
        </w:rPr>
        <w:t xml:space="preserve">, we have </w:t>
      </w:r>
      <w:r w:rsidR="00D02A38">
        <w:rPr>
          <w:rFonts w:ascii="Times New Roman" w:hAnsi="Times New Roman"/>
          <w:sz w:val="24"/>
          <w:szCs w:val="24"/>
        </w:rPr>
        <w:t xml:space="preserve">limited formal structures for </w:t>
      </w:r>
      <w:r>
        <w:rPr>
          <w:rFonts w:ascii="Times New Roman" w:hAnsi="Times New Roman"/>
          <w:sz w:val="24"/>
          <w:szCs w:val="24"/>
        </w:rPr>
        <w:t xml:space="preserve">using collaborative approaches to risk assessment.  However, </w:t>
      </w:r>
      <w:r w:rsidR="00322CAC">
        <w:rPr>
          <w:rFonts w:ascii="Times New Roman" w:hAnsi="Times New Roman"/>
          <w:sz w:val="24"/>
          <w:szCs w:val="24"/>
        </w:rPr>
        <w:t xml:space="preserve">international initiatives </w:t>
      </w:r>
      <w:r>
        <w:rPr>
          <w:rFonts w:ascii="Times New Roman" w:hAnsi="Times New Roman"/>
          <w:sz w:val="24"/>
          <w:szCs w:val="24"/>
        </w:rPr>
        <w:t xml:space="preserve">can </w:t>
      </w:r>
      <w:r w:rsidR="00322CAC">
        <w:rPr>
          <w:rFonts w:ascii="Times New Roman" w:hAnsi="Times New Roman"/>
          <w:sz w:val="24"/>
          <w:szCs w:val="24"/>
        </w:rPr>
        <w:t xml:space="preserve">highlight </w:t>
      </w:r>
      <w:r w:rsidR="00B65163">
        <w:rPr>
          <w:rFonts w:ascii="Times New Roman" w:hAnsi="Times New Roman"/>
          <w:sz w:val="24"/>
          <w:szCs w:val="24"/>
        </w:rPr>
        <w:t xml:space="preserve">the </w:t>
      </w:r>
      <w:r w:rsidR="00322CAC" w:rsidRPr="0005517F">
        <w:rPr>
          <w:rFonts w:ascii="Times New Roman" w:hAnsi="Times New Roman"/>
          <w:sz w:val="24"/>
          <w:szCs w:val="24"/>
        </w:rPr>
        <w:t>practical application of the structure and benefits that can result from a collaborative process</w:t>
      </w:r>
      <w:r w:rsidR="00322CAC">
        <w:rPr>
          <w:rFonts w:ascii="Times New Roman" w:hAnsi="Times New Roman"/>
          <w:sz w:val="24"/>
          <w:szCs w:val="24"/>
        </w:rPr>
        <w:t xml:space="preserve">.  In particular we draw on the </w:t>
      </w:r>
      <w:r w:rsidR="00322CAC" w:rsidRPr="0005517F">
        <w:rPr>
          <w:rFonts w:ascii="Times New Roman" w:hAnsi="Times New Roman"/>
          <w:sz w:val="24"/>
          <w:szCs w:val="24"/>
        </w:rPr>
        <w:t xml:space="preserve">experiences of the European Union (EU) </w:t>
      </w:r>
      <w:r w:rsidR="00322CAC">
        <w:rPr>
          <w:rFonts w:ascii="Times New Roman" w:hAnsi="Times New Roman"/>
          <w:sz w:val="24"/>
          <w:szCs w:val="24"/>
        </w:rPr>
        <w:t>and the International Programme on Chemical Safety (IPCS) as examples of movement to such collaborative models.  Around the world there is call for harmonization of chemical ris</w:t>
      </w:r>
      <w:r w:rsidR="00FA7F31">
        <w:rPr>
          <w:rFonts w:ascii="Times New Roman" w:hAnsi="Times New Roman"/>
          <w:sz w:val="24"/>
          <w:szCs w:val="24"/>
        </w:rPr>
        <w:t>k assessment methods.  The IPCS</w:t>
      </w:r>
      <w:r w:rsidR="00297CB4" w:rsidRPr="00FA7F31">
        <w:rPr>
          <w:rFonts w:ascii="Times New Roman" w:hAnsi="Times New Roman"/>
          <w:sz w:val="24"/>
          <w:szCs w:val="24"/>
          <w:vertAlign w:val="superscript"/>
        </w:rPr>
        <w:t>(</w:t>
      </w:r>
      <w:r w:rsidR="00FA7F31" w:rsidRPr="00FA7F31">
        <w:rPr>
          <w:rFonts w:ascii="Times New Roman" w:hAnsi="Times New Roman"/>
          <w:sz w:val="24"/>
          <w:szCs w:val="24"/>
          <w:vertAlign w:val="superscript"/>
        </w:rPr>
        <w:t>23</w:t>
      </w:r>
      <w:r w:rsidR="00322CAC" w:rsidRPr="00FA7F31">
        <w:rPr>
          <w:rFonts w:ascii="Times New Roman" w:hAnsi="Times New Roman"/>
          <w:sz w:val="24"/>
          <w:szCs w:val="24"/>
          <w:vertAlign w:val="superscript"/>
        </w:rPr>
        <w:t>)</w:t>
      </w:r>
      <w:r w:rsidR="00322CAC">
        <w:rPr>
          <w:rFonts w:ascii="Times New Roman" w:hAnsi="Times New Roman"/>
          <w:sz w:val="24"/>
          <w:szCs w:val="24"/>
        </w:rPr>
        <w:t xml:space="preserve"> </w:t>
      </w:r>
      <w:r w:rsidR="00322CAC" w:rsidRPr="00FA7F31">
        <w:rPr>
          <w:rFonts w:ascii="Times New Roman" w:hAnsi="Times New Roman"/>
          <w:sz w:val="24"/>
          <w:szCs w:val="24"/>
        </w:rPr>
        <w:t xml:space="preserve">Harmonization Project describes this as “the effort to strive for </w:t>
      </w:r>
      <w:r w:rsidR="00322CAC" w:rsidRPr="00FA7F31">
        <w:rPr>
          <w:rFonts w:ascii="Times New Roman" w:eastAsia="Calibri" w:hAnsi="Times New Roman"/>
          <w:sz w:val="24"/>
          <w:szCs w:val="24"/>
        </w:rPr>
        <w:t xml:space="preserve">consistency among approaches and to enhance understanding of the various approaches to chemical risk worldwide,” to gain “an understanding of the methods and practices used by various countries and organizations so as to develop confidence in, and acceptance of, assessments that use different approaches.”  </w:t>
      </w:r>
      <w:r w:rsidR="00322CAC" w:rsidRPr="00FA7F31">
        <w:rPr>
          <w:rFonts w:ascii="Times New Roman" w:hAnsi="Times New Roman"/>
          <w:sz w:val="24"/>
          <w:szCs w:val="24"/>
        </w:rPr>
        <w:t>Employing this concept of harmonization at the state level could help alleviate the data and safety gaps in U.S. chemical regulation and streamline the risk assessment process</w:t>
      </w:r>
      <w:r w:rsidR="00D02A38" w:rsidRPr="00FA7F31">
        <w:rPr>
          <w:rFonts w:ascii="Times New Roman" w:hAnsi="Times New Roman"/>
          <w:sz w:val="24"/>
          <w:szCs w:val="24"/>
        </w:rPr>
        <w:t>.</w:t>
      </w:r>
    </w:p>
    <w:p w:rsidR="00B73923" w:rsidRDefault="00B73923" w:rsidP="008F0376">
      <w:pPr>
        <w:spacing w:after="0" w:line="480" w:lineRule="auto"/>
        <w:rPr>
          <w:rFonts w:ascii="Times New Roman" w:hAnsi="Times New Roman"/>
          <w:sz w:val="24"/>
          <w:szCs w:val="24"/>
        </w:rPr>
      </w:pPr>
      <w:r w:rsidRPr="00FA7F31">
        <w:rPr>
          <w:rFonts w:ascii="Times New Roman" w:hAnsi="Times New Roman"/>
          <w:sz w:val="24"/>
          <w:szCs w:val="24"/>
        </w:rPr>
        <w:tab/>
      </w:r>
      <w:r w:rsidR="005B44D2" w:rsidRPr="00FA7F31">
        <w:rPr>
          <w:rFonts w:ascii="Times New Roman" w:hAnsi="Times New Roman"/>
          <w:sz w:val="24"/>
          <w:szCs w:val="24"/>
        </w:rPr>
        <w:t>In 2006, the E.U.</w:t>
      </w:r>
      <w:r w:rsidRPr="00FA7F31">
        <w:rPr>
          <w:rFonts w:ascii="Times New Roman" w:hAnsi="Times New Roman"/>
          <w:sz w:val="24"/>
          <w:szCs w:val="24"/>
        </w:rPr>
        <w:t xml:space="preserve"> adopted new legislation addressing the Registration, Evaluation, Authorization, and Restriction of Chemicals (REACH).  In essence, the Directive assigned a greater responsibility to industry to manage the risks from chemicals and to affirmatively and publicly provide safety information on each substance.  The Directive also called</w:t>
      </w:r>
      <w:r w:rsidRPr="0005517F">
        <w:rPr>
          <w:rFonts w:ascii="Times New Roman" w:hAnsi="Times New Roman"/>
          <w:sz w:val="24"/>
          <w:szCs w:val="24"/>
        </w:rPr>
        <w:t xml:space="preserve"> for the </w:t>
      </w:r>
      <w:r w:rsidRPr="0005517F">
        <w:rPr>
          <w:rFonts w:ascii="Times New Roman" w:hAnsi="Times New Roman"/>
          <w:sz w:val="24"/>
          <w:szCs w:val="24"/>
        </w:rPr>
        <w:lastRenderedPageBreak/>
        <w:t>progressive substitution of chemicals proven to be harmful when suitable alternatives have been identified</w:t>
      </w:r>
      <w:r>
        <w:rPr>
          <w:rFonts w:ascii="Times New Roman" w:hAnsi="Times New Roman"/>
          <w:sz w:val="24"/>
          <w:szCs w:val="24"/>
        </w:rPr>
        <w:t>.</w:t>
      </w:r>
      <w:r w:rsidR="00FA7F31" w:rsidRPr="00FA7F31">
        <w:rPr>
          <w:rFonts w:ascii="Times New Roman" w:hAnsi="Times New Roman"/>
          <w:sz w:val="24"/>
          <w:szCs w:val="24"/>
          <w:vertAlign w:val="superscript"/>
        </w:rPr>
        <w:t xml:space="preserve"> (24)</w:t>
      </w:r>
    </w:p>
    <w:p w:rsidR="00D02A38" w:rsidRDefault="00B73923" w:rsidP="008F0376">
      <w:pPr>
        <w:spacing w:after="0" w:line="480" w:lineRule="auto"/>
        <w:rPr>
          <w:rFonts w:ascii="Times New Roman" w:hAnsi="Times New Roman"/>
          <w:sz w:val="24"/>
          <w:szCs w:val="24"/>
        </w:rPr>
      </w:pPr>
      <w:r>
        <w:rPr>
          <w:rFonts w:ascii="Times New Roman" w:hAnsi="Times New Roman"/>
          <w:sz w:val="24"/>
          <w:szCs w:val="24"/>
        </w:rPr>
        <w:tab/>
      </w:r>
      <w:r w:rsidRPr="0005517F">
        <w:rPr>
          <w:rFonts w:ascii="Times New Roman" w:hAnsi="Times New Roman"/>
          <w:sz w:val="24"/>
          <w:szCs w:val="24"/>
        </w:rPr>
        <w:t xml:space="preserve">Prior to adopting REACH, however, the European Union had established and relied on a collaborative process to complete risk assessments.  In the mid-1990’s, the Council of the European Communities enacted Council Regulation (EEC) No 793/93 and its companion regulation No 1488/94. </w:t>
      </w:r>
      <w:r w:rsidR="00550B38" w:rsidRPr="00550B38">
        <w:rPr>
          <w:rFonts w:ascii="Times New Roman" w:hAnsi="Times New Roman"/>
          <w:sz w:val="24"/>
          <w:szCs w:val="24"/>
          <w:vertAlign w:val="superscript"/>
        </w:rPr>
        <w:t>(25,</w:t>
      </w:r>
      <w:r w:rsidR="00550B38">
        <w:rPr>
          <w:rFonts w:ascii="Times New Roman" w:hAnsi="Times New Roman"/>
          <w:sz w:val="24"/>
          <w:szCs w:val="24"/>
          <w:vertAlign w:val="superscript"/>
        </w:rPr>
        <w:t xml:space="preserve"> </w:t>
      </w:r>
      <w:r w:rsidR="00550B38" w:rsidRPr="00550B38">
        <w:rPr>
          <w:rFonts w:ascii="Times New Roman" w:hAnsi="Times New Roman"/>
          <w:sz w:val="24"/>
          <w:szCs w:val="24"/>
          <w:vertAlign w:val="superscript"/>
        </w:rPr>
        <w:t>26)</w:t>
      </w:r>
      <w:r w:rsidRPr="0005517F">
        <w:rPr>
          <w:rFonts w:ascii="Times New Roman" w:hAnsi="Times New Roman"/>
          <w:sz w:val="24"/>
          <w:szCs w:val="24"/>
        </w:rPr>
        <w:t xml:space="preserve"> Together, these regulations provided a framework for risk evaluation and control of existing substances consisting of four stages: (1) data collection, (2) priority setting, (3) risk assessment, and (4) risk reduction.  The later regulation expanded on the risk assessment component; it presented Member States with the responsibility of completing risk assessments for existing substances and outlined the required components for each risk assessment report.  But perhaps most </w:t>
      </w:r>
      <w:r>
        <w:rPr>
          <w:rFonts w:ascii="Times New Roman" w:hAnsi="Times New Roman"/>
          <w:sz w:val="24"/>
          <w:szCs w:val="24"/>
        </w:rPr>
        <w:t>relevant</w:t>
      </w:r>
      <w:r w:rsidRPr="0005517F">
        <w:rPr>
          <w:rFonts w:ascii="Times New Roman" w:hAnsi="Times New Roman"/>
          <w:sz w:val="24"/>
          <w:szCs w:val="24"/>
        </w:rPr>
        <w:t xml:space="preserve"> to the situation facing the </w:t>
      </w:r>
      <w:r>
        <w:rPr>
          <w:rFonts w:ascii="Times New Roman" w:hAnsi="Times New Roman"/>
          <w:sz w:val="24"/>
          <w:szCs w:val="24"/>
        </w:rPr>
        <w:t>U.S. s</w:t>
      </w:r>
      <w:r w:rsidRPr="0005517F">
        <w:rPr>
          <w:rFonts w:ascii="Times New Roman" w:hAnsi="Times New Roman"/>
          <w:sz w:val="24"/>
          <w:szCs w:val="24"/>
        </w:rPr>
        <w:t>tates, each regulation contained a stipulation that Member States complete risk assessments at a “Community level,” based on the premise that a Community level risk assessment can “avoid disparities between Member States which would not only affect the functioning of the internal market but would also fail to guarantee the same level of protect</w:t>
      </w:r>
      <w:r w:rsidR="000C166A">
        <w:rPr>
          <w:rFonts w:ascii="Times New Roman" w:hAnsi="Times New Roman"/>
          <w:sz w:val="24"/>
          <w:szCs w:val="24"/>
        </w:rPr>
        <w:t>ion of man and the environment.”</w:t>
      </w:r>
      <w:r w:rsidR="00550B38" w:rsidRPr="00550B38">
        <w:rPr>
          <w:rFonts w:ascii="Times New Roman" w:hAnsi="Times New Roman"/>
          <w:sz w:val="24"/>
          <w:szCs w:val="24"/>
          <w:vertAlign w:val="superscript"/>
        </w:rPr>
        <w:t xml:space="preserve"> (26)</w:t>
      </w:r>
      <w:r w:rsidRPr="0005517F">
        <w:rPr>
          <w:rFonts w:ascii="Times New Roman" w:hAnsi="Times New Roman"/>
          <w:sz w:val="24"/>
          <w:szCs w:val="24"/>
        </w:rPr>
        <w:t xml:space="preserve"> </w:t>
      </w:r>
    </w:p>
    <w:p w:rsidR="00B73923" w:rsidRDefault="00B73923" w:rsidP="008F0376">
      <w:pPr>
        <w:spacing w:after="0" w:line="480" w:lineRule="auto"/>
        <w:rPr>
          <w:rFonts w:ascii="Times New Roman" w:hAnsi="Times New Roman"/>
          <w:sz w:val="24"/>
          <w:szCs w:val="24"/>
        </w:rPr>
      </w:pPr>
      <w:r w:rsidRPr="0005517F">
        <w:rPr>
          <w:rFonts w:ascii="Times New Roman" w:hAnsi="Times New Roman"/>
          <w:sz w:val="24"/>
          <w:szCs w:val="24"/>
        </w:rPr>
        <w:t xml:space="preserve">   </w:t>
      </w:r>
      <w:r>
        <w:rPr>
          <w:rFonts w:ascii="Times New Roman" w:hAnsi="Times New Roman"/>
          <w:sz w:val="24"/>
          <w:szCs w:val="24"/>
        </w:rPr>
        <w:tab/>
      </w:r>
      <w:r w:rsidR="00DB6E9E">
        <w:rPr>
          <w:rFonts w:ascii="Times New Roman" w:hAnsi="Times New Roman"/>
          <w:sz w:val="24"/>
          <w:szCs w:val="24"/>
        </w:rPr>
        <w:t xml:space="preserve">These </w:t>
      </w:r>
      <w:r w:rsidRPr="0005517F">
        <w:rPr>
          <w:rFonts w:ascii="Times New Roman" w:hAnsi="Times New Roman"/>
          <w:sz w:val="24"/>
          <w:szCs w:val="24"/>
        </w:rPr>
        <w:t>Regulations and the accompanying Technical Guidance Docum</w:t>
      </w:r>
      <w:r w:rsidR="00550B38">
        <w:rPr>
          <w:rFonts w:ascii="Times New Roman" w:hAnsi="Times New Roman"/>
          <w:sz w:val="24"/>
          <w:szCs w:val="24"/>
        </w:rPr>
        <w:t>ent</w:t>
      </w:r>
      <w:r w:rsidRPr="0005517F">
        <w:rPr>
          <w:rFonts w:ascii="Times New Roman" w:hAnsi="Times New Roman"/>
          <w:sz w:val="24"/>
          <w:szCs w:val="24"/>
        </w:rPr>
        <w:t xml:space="preserve"> established the basic framework for the preparation of a collaborative, harmonized Risk Assessment Report (RAR).</w:t>
      </w:r>
      <w:r w:rsidR="00550B38">
        <w:rPr>
          <w:rFonts w:ascii="Times New Roman" w:hAnsi="Times New Roman"/>
          <w:sz w:val="24"/>
          <w:szCs w:val="24"/>
          <w:vertAlign w:val="superscript"/>
        </w:rPr>
        <w:t>(2</w:t>
      </w:r>
      <w:r w:rsidR="00550B38" w:rsidRPr="00550B38">
        <w:rPr>
          <w:rFonts w:ascii="Times New Roman" w:hAnsi="Times New Roman"/>
          <w:sz w:val="24"/>
          <w:szCs w:val="24"/>
          <w:vertAlign w:val="superscript"/>
        </w:rPr>
        <w:t>7)</w:t>
      </w:r>
      <w:r w:rsidRPr="00550B38">
        <w:rPr>
          <w:rFonts w:ascii="Times New Roman" w:hAnsi="Times New Roman"/>
          <w:sz w:val="24"/>
          <w:szCs w:val="24"/>
          <w:vertAlign w:val="superscript"/>
        </w:rPr>
        <w:t xml:space="preserve">  </w:t>
      </w:r>
      <w:r w:rsidRPr="0005517F">
        <w:rPr>
          <w:rFonts w:ascii="Times New Roman" w:hAnsi="Times New Roman"/>
          <w:sz w:val="24"/>
          <w:szCs w:val="24"/>
        </w:rPr>
        <w:t xml:space="preserve">In summary, a Member State volunteered to act as “Rapporteur” for a substance on the priority list (the priority list is drawn up by the Commission in consultation with Member States).  The Rapporteur, in conjunction with industry stakeholders, prepared a detailed draft risk assessment for the chosen substance typically within 12 months from priority list publication.  Upon completion, the Rapporteur presented the draft RAR to technical experts representing other </w:t>
      </w:r>
      <w:r w:rsidRPr="0005517F">
        <w:rPr>
          <w:rFonts w:ascii="Times New Roman" w:hAnsi="Times New Roman"/>
          <w:sz w:val="24"/>
          <w:szCs w:val="24"/>
        </w:rPr>
        <w:lastRenderedPageBreak/>
        <w:t>Member States for endorsement.  The Scientific Committee on Toxicity, Ecotoxicity, and the Environment (CSTEE) would next conduct a peer review and give its opinion to the European Commission regarding the quality of the RAR and its conclusions</w:t>
      </w:r>
      <w:r w:rsidR="00550B38">
        <w:rPr>
          <w:rFonts w:ascii="Times New Roman" w:hAnsi="Times New Roman"/>
          <w:sz w:val="24"/>
          <w:szCs w:val="24"/>
        </w:rPr>
        <w:t>.</w:t>
      </w:r>
      <w:r w:rsidR="00550B38" w:rsidRPr="00550B38">
        <w:rPr>
          <w:rFonts w:ascii="Times New Roman" w:hAnsi="Times New Roman"/>
          <w:sz w:val="24"/>
          <w:szCs w:val="24"/>
          <w:vertAlign w:val="superscript"/>
        </w:rPr>
        <w:t>(28)</w:t>
      </w:r>
      <w:r w:rsidRPr="0005517F">
        <w:rPr>
          <w:rFonts w:ascii="Times New Roman" w:hAnsi="Times New Roman"/>
          <w:sz w:val="24"/>
          <w:szCs w:val="24"/>
        </w:rPr>
        <w:t xml:space="preserve">  The Commission then prepared a final proposal for discussion; adoption was by simple majority vote of the Committee, composed of representatives from all Member States and chaired by a representative of the Commission.  Once approved, summaries of adopted RAR’s were published in the Official Journal.</w:t>
      </w:r>
    </w:p>
    <w:p w:rsidR="00B73923" w:rsidRPr="0005517F" w:rsidRDefault="00B73923" w:rsidP="008F0376">
      <w:pPr>
        <w:spacing w:after="0" w:line="480" w:lineRule="auto"/>
        <w:rPr>
          <w:rFonts w:ascii="Times New Roman" w:hAnsi="Times New Roman"/>
          <w:sz w:val="24"/>
          <w:szCs w:val="24"/>
        </w:rPr>
      </w:pPr>
      <w:r>
        <w:rPr>
          <w:rFonts w:ascii="Times New Roman" w:hAnsi="Times New Roman"/>
          <w:sz w:val="24"/>
          <w:szCs w:val="24"/>
        </w:rPr>
        <w:tab/>
      </w:r>
      <w:r w:rsidRPr="0005517F">
        <w:rPr>
          <w:rFonts w:ascii="Times New Roman" w:hAnsi="Times New Roman"/>
          <w:sz w:val="24"/>
          <w:szCs w:val="24"/>
        </w:rPr>
        <w:t>The theoretical framework of the E</w:t>
      </w:r>
      <w:r w:rsidR="005B44D2">
        <w:rPr>
          <w:rFonts w:ascii="Times New Roman" w:hAnsi="Times New Roman"/>
          <w:sz w:val="24"/>
          <w:szCs w:val="24"/>
        </w:rPr>
        <w:t>.</w:t>
      </w:r>
      <w:r w:rsidRPr="0005517F">
        <w:rPr>
          <w:rFonts w:ascii="Times New Roman" w:hAnsi="Times New Roman"/>
          <w:sz w:val="24"/>
          <w:szCs w:val="24"/>
        </w:rPr>
        <w:t>U</w:t>
      </w:r>
      <w:r w:rsidR="005B44D2">
        <w:rPr>
          <w:rFonts w:ascii="Times New Roman" w:hAnsi="Times New Roman"/>
          <w:sz w:val="24"/>
          <w:szCs w:val="24"/>
        </w:rPr>
        <w:t>.</w:t>
      </w:r>
      <w:r w:rsidRPr="0005517F">
        <w:rPr>
          <w:rFonts w:ascii="Times New Roman" w:hAnsi="Times New Roman"/>
          <w:sz w:val="24"/>
          <w:szCs w:val="24"/>
        </w:rPr>
        <w:t xml:space="preserve"> Directives’ risk assessment process was well-intentioned.  While rigorous examination is beyond the scope of this paper, we offer results from two studies that evaluated the process. </w:t>
      </w:r>
      <w:r w:rsidR="00D02A38">
        <w:rPr>
          <w:rFonts w:ascii="Times New Roman" w:hAnsi="Times New Roman"/>
          <w:sz w:val="24"/>
          <w:szCs w:val="24"/>
        </w:rPr>
        <w:t xml:space="preserve"> </w:t>
      </w:r>
      <w:r w:rsidR="00550B38">
        <w:rPr>
          <w:rFonts w:ascii="Times New Roman" w:hAnsi="Times New Roman"/>
          <w:sz w:val="24"/>
          <w:szCs w:val="24"/>
        </w:rPr>
        <w:t xml:space="preserve">Munn and Hansen </w:t>
      </w:r>
      <w:r w:rsidRPr="0005517F">
        <w:rPr>
          <w:rFonts w:ascii="Times New Roman" w:hAnsi="Times New Roman"/>
          <w:sz w:val="24"/>
          <w:szCs w:val="24"/>
        </w:rPr>
        <w:t>conducted a preliminary analysis of the risk assessment process, and focused on if and how policy influenced regulatory decisions.</w:t>
      </w:r>
      <w:r w:rsidR="00550B38" w:rsidRPr="00550B38">
        <w:rPr>
          <w:rFonts w:ascii="Times New Roman" w:hAnsi="Times New Roman"/>
          <w:sz w:val="24"/>
          <w:szCs w:val="24"/>
          <w:vertAlign w:val="superscript"/>
        </w:rPr>
        <w:t>(28)</w:t>
      </w:r>
      <w:r w:rsidRPr="00550B38">
        <w:rPr>
          <w:rFonts w:ascii="Times New Roman" w:hAnsi="Times New Roman"/>
          <w:sz w:val="24"/>
          <w:szCs w:val="24"/>
          <w:vertAlign w:val="superscript"/>
        </w:rPr>
        <w:t xml:space="preserve">  </w:t>
      </w:r>
      <w:r w:rsidRPr="0005517F">
        <w:rPr>
          <w:rFonts w:ascii="Times New Roman" w:hAnsi="Times New Roman"/>
          <w:sz w:val="24"/>
          <w:szCs w:val="24"/>
        </w:rPr>
        <w:t xml:space="preserve">They </w:t>
      </w:r>
      <w:r>
        <w:rPr>
          <w:rFonts w:ascii="Times New Roman" w:hAnsi="Times New Roman"/>
          <w:sz w:val="24"/>
          <w:szCs w:val="24"/>
        </w:rPr>
        <w:t>argued</w:t>
      </w:r>
      <w:r w:rsidRPr="0005517F">
        <w:rPr>
          <w:rFonts w:ascii="Times New Roman" w:hAnsi="Times New Roman"/>
          <w:sz w:val="24"/>
          <w:szCs w:val="24"/>
        </w:rPr>
        <w:t xml:space="preserve"> that any ris</w:t>
      </w:r>
      <w:r>
        <w:rPr>
          <w:rFonts w:ascii="Times New Roman" w:hAnsi="Times New Roman"/>
          <w:sz w:val="24"/>
          <w:szCs w:val="24"/>
        </w:rPr>
        <w:t xml:space="preserve">k assessment process can </w:t>
      </w:r>
      <w:r w:rsidRPr="0005517F">
        <w:rPr>
          <w:rFonts w:ascii="Times New Roman" w:hAnsi="Times New Roman"/>
          <w:sz w:val="24"/>
          <w:szCs w:val="24"/>
        </w:rPr>
        <w:t>easily be defeated by disagreements resulting from the gap between science and policy, which tends to occur when there is insufficient evidence to declare that risk posed by any substance is “acceptable” or “not acceptable.”  The analysis was conducted on 22 risk assessments, six of which had undergone the entire process under Regulation 793/93, and 16 that had been reviewed by the CSTEE, but had not yet undergone the full process.</w:t>
      </w:r>
      <w:r w:rsidR="00550B38" w:rsidRPr="00550B38">
        <w:rPr>
          <w:rFonts w:ascii="Times New Roman" w:hAnsi="Times New Roman"/>
          <w:sz w:val="24"/>
          <w:szCs w:val="24"/>
          <w:vertAlign w:val="superscript"/>
        </w:rPr>
        <w:t>(25)</w:t>
      </w:r>
      <w:r w:rsidR="00550B38">
        <w:rPr>
          <w:rFonts w:ascii="Times New Roman" w:hAnsi="Times New Roman"/>
          <w:sz w:val="24"/>
          <w:szCs w:val="24"/>
        </w:rPr>
        <w:t xml:space="preserve">  Munn and Hansen </w:t>
      </w:r>
      <w:r w:rsidRPr="0005517F">
        <w:rPr>
          <w:rFonts w:ascii="Times New Roman" w:hAnsi="Times New Roman"/>
          <w:sz w:val="24"/>
          <w:szCs w:val="24"/>
        </w:rPr>
        <w:t xml:space="preserve"> found that the CSTEE agreed with the majority of the conclusions of RARs submitted for review, with a few exceptions due to policy-based decisions (e.g.</w:t>
      </w:r>
      <w:r>
        <w:rPr>
          <w:rFonts w:ascii="Times New Roman" w:hAnsi="Times New Roman"/>
          <w:sz w:val="24"/>
          <w:szCs w:val="24"/>
        </w:rPr>
        <w:t>,</w:t>
      </w:r>
      <w:r w:rsidRPr="0005517F">
        <w:rPr>
          <w:rFonts w:ascii="Times New Roman" w:hAnsi="Times New Roman"/>
          <w:sz w:val="24"/>
          <w:szCs w:val="24"/>
        </w:rPr>
        <w:t xml:space="preserve"> the precautionary principle, exposure minimization for carcinogens, avoid unnecessary animal testing), and very few disagreements resulted from differing scientific opinions.</w:t>
      </w:r>
      <w:r w:rsidR="00550B38" w:rsidRPr="00550B38">
        <w:rPr>
          <w:rFonts w:ascii="Times New Roman" w:hAnsi="Times New Roman"/>
          <w:sz w:val="24"/>
          <w:szCs w:val="24"/>
          <w:vertAlign w:val="superscript"/>
        </w:rPr>
        <w:t>(28)</w:t>
      </w:r>
      <w:r w:rsidRPr="0005517F">
        <w:rPr>
          <w:rFonts w:ascii="Times New Roman" w:hAnsi="Times New Roman"/>
          <w:sz w:val="24"/>
          <w:szCs w:val="24"/>
        </w:rPr>
        <w:t xml:space="preserve">  Thus, even though the science-policy gap slowed down the process for a few chemicals, the authors found that the process was smooth for the majority of substances.  </w:t>
      </w:r>
      <w:r w:rsidRPr="0005517F">
        <w:rPr>
          <w:rFonts w:ascii="Times New Roman" w:hAnsi="Times New Roman"/>
          <w:sz w:val="24"/>
          <w:szCs w:val="24"/>
        </w:rPr>
        <w:lastRenderedPageBreak/>
        <w:t>Further, their analysis concluded that the RAR process “provide</w:t>
      </w:r>
      <w:r w:rsidR="00DB6E9E">
        <w:rPr>
          <w:rFonts w:ascii="Times New Roman" w:hAnsi="Times New Roman"/>
          <w:sz w:val="24"/>
          <w:szCs w:val="24"/>
        </w:rPr>
        <w:t>(d)</w:t>
      </w:r>
      <w:r w:rsidRPr="0005517F">
        <w:rPr>
          <w:rFonts w:ascii="Times New Roman" w:hAnsi="Times New Roman"/>
          <w:sz w:val="24"/>
          <w:szCs w:val="24"/>
        </w:rPr>
        <w:t xml:space="preserve"> a transparent account of the scientific basis for regulatory decisions made under the Regu</w:t>
      </w:r>
      <w:r w:rsidR="00550B38">
        <w:rPr>
          <w:rFonts w:ascii="Times New Roman" w:hAnsi="Times New Roman"/>
          <w:sz w:val="24"/>
          <w:szCs w:val="24"/>
        </w:rPr>
        <w:t>lation.”</w:t>
      </w:r>
      <w:r w:rsidR="00550B38" w:rsidRPr="00550B38">
        <w:rPr>
          <w:rFonts w:ascii="Times New Roman" w:hAnsi="Times New Roman"/>
          <w:sz w:val="24"/>
          <w:szCs w:val="24"/>
          <w:vertAlign w:val="superscript"/>
        </w:rPr>
        <w:t>(28)</w:t>
      </w:r>
    </w:p>
    <w:p w:rsidR="00B73923" w:rsidRPr="0005517F" w:rsidRDefault="00B73923" w:rsidP="008F0376">
      <w:pPr>
        <w:spacing w:after="0" w:line="480" w:lineRule="auto"/>
        <w:rPr>
          <w:rFonts w:ascii="Times New Roman" w:hAnsi="Times New Roman"/>
          <w:sz w:val="24"/>
          <w:szCs w:val="24"/>
        </w:rPr>
      </w:pPr>
      <w:r>
        <w:rPr>
          <w:rFonts w:ascii="Times New Roman" w:hAnsi="Times New Roman"/>
          <w:sz w:val="24"/>
          <w:szCs w:val="24"/>
        </w:rPr>
        <w:tab/>
      </w:r>
      <w:r w:rsidRPr="0005517F">
        <w:rPr>
          <w:rFonts w:ascii="Times New Roman" w:hAnsi="Times New Roman"/>
          <w:sz w:val="24"/>
          <w:szCs w:val="24"/>
        </w:rPr>
        <w:t>Bodar</w:t>
      </w:r>
      <w:r w:rsidR="004E717B">
        <w:rPr>
          <w:rFonts w:ascii="Times New Roman" w:hAnsi="Times New Roman"/>
          <w:sz w:val="24"/>
          <w:szCs w:val="24"/>
        </w:rPr>
        <w:t xml:space="preserve"> </w:t>
      </w:r>
      <w:r w:rsidR="004E717B" w:rsidRPr="00550B38">
        <w:rPr>
          <w:rFonts w:ascii="Times New Roman" w:hAnsi="Times New Roman"/>
          <w:i/>
          <w:sz w:val="24"/>
          <w:szCs w:val="24"/>
        </w:rPr>
        <w:t>et al</w:t>
      </w:r>
      <w:r>
        <w:rPr>
          <w:rFonts w:ascii="Times New Roman" w:hAnsi="Times New Roman"/>
          <w:sz w:val="24"/>
          <w:szCs w:val="24"/>
        </w:rPr>
        <w:t>.</w:t>
      </w:r>
      <w:r w:rsidRPr="0005517F">
        <w:rPr>
          <w:rFonts w:ascii="Times New Roman" w:hAnsi="Times New Roman"/>
          <w:sz w:val="24"/>
          <w:szCs w:val="24"/>
        </w:rPr>
        <w:t xml:space="preserve"> evaluat</w:t>
      </w:r>
      <w:r>
        <w:rPr>
          <w:rFonts w:ascii="Times New Roman" w:hAnsi="Times New Roman"/>
          <w:sz w:val="24"/>
          <w:szCs w:val="24"/>
        </w:rPr>
        <w:t>ed</w:t>
      </w:r>
      <w:r w:rsidRPr="0005517F">
        <w:rPr>
          <w:rFonts w:ascii="Times New Roman" w:hAnsi="Times New Roman"/>
          <w:sz w:val="24"/>
          <w:szCs w:val="24"/>
        </w:rPr>
        <w:t xml:space="preserve"> the first group of risk assessments (41) from the priority list, focusing on the conclusions of the risk assessments.</w:t>
      </w:r>
      <w:r w:rsidR="00550B38">
        <w:rPr>
          <w:rFonts w:ascii="Times New Roman" w:hAnsi="Times New Roman"/>
          <w:sz w:val="24"/>
          <w:szCs w:val="24"/>
        </w:rPr>
        <w:t xml:space="preserve"> </w:t>
      </w:r>
      <w:r w:rsidR="00550B38" w:rsidRPr="00550B38">
        <w:rPr>
          <w:rFonts w:ascii="Times New Roman" w:hAnsi="Times New Roman"/>
          <w:sz w:val="24"/>
          <w:szCs w:val="24"/>
          <w:vertAlign w:val="superscript"/>
        </w:rPr>
        <w:t>(29)</w:t>
      </w:r>
      <w:r w:rsidRPr="0005517F">
        <w:rPr>
          <w:rFonts w:ascii="Times New Roman" w:hAnsi="Times New Roman"/>
          <w:sz w:val="24"/>
          <w:szCs w:val="24"/>
        </w:rPr>
        <w:t xml:space="preserve">  Bodar </w:t>
      </w:r>
      <w:r w:rsidRPr="00550B38">
        <w:rPr>
          <w:rFonts w:ascii="Times New Roman" w:hAnsi="Times New Roman"/>
          <w:i/>
          <w:sz w:val="24"/>
          <w:szCs w:val="24"/>
        </w:rPr>
        <w:t>et al</w:t>
      </w:r>
      <w:r w:rsidR="00550B38">
        <w:rPr>
          <w:rFonts w:ascii="Times New Roman" w:hAnsi="Times New Roman"/>
          <w:sz w:val="24"/>
          <w:szCs w:val="24"/>
        </w:rPr>
        <w:t>.</w:t>
      </w:r>
      <w:r>
        <w:rPr>
          <w:rFonts w:ascii="Times New Roman" w:hAnsi="Times New Roman"/>
          <w:sz w:val="24"/>
          <w:szCs w:val="24"/>
        </w:rPr>
        <w:t xml:space="preserve"> </w:t>
      </w:r>
      <w:r w:rsidRPr="0005517F">
        <w:rPr>
          <w:rFonts w:ascii="Times New Roman" w:hAnsi="Times New Roman"/>
          <w:sz w:val="24"/>
          <w:szCs w:val="24"/>
        </w:rPr>
        <w:t>found that even though the performance of the process had been criticized by policy-makers and non-governmental organizations as being slow and ineffective, Member States had been able to complete a significant number of high quality RARs, particularly for “difficult” (i.e., of wide use or having controver</w:t>
      </w:r>
      <w:r w:rsidR="00550B38">
        <w:rPr>
          <w:rFonts w:ascii="Times New Roman" w:hAnsi="Times New Roman"/>
          <w:sz w:val="24"/>
          <w:szCs w:val="24"/>
        </w:rPr>
        <w:t>sial toxicity data) substances.</w:t>
      </w:r>
      <w:r w:rsidR="00550B38" w:rsidRPr="00550B38">
        <w:rPr>
          <w:rFonts w:ascii="Times New Roman" w:hAnsi="Times New Roman"/>
          <w:sz w:val="24"/>
          <w:szCs w:val="24"/>
          <w:vertAlign w:val="superscript"/>
        </w:rPr>
        <w:t>(29)</w:t>
      </w:r>
      <w:r w:rsidR="00550B38" w:rsidRPr="0005517F">
        <w:rPr>
          <w:rFonts w:ascii="Times New Roman" w:hAnsi="Times New Roman"/>
          <w:sz w:val="24"/>
          <w:szCs w:val="24"/>
        </w:rPr>
        <w:t xml:space="preserve">  </w:t>
      </w:r>
      <w:r w:rsidRPr="0005517F">
        <w:rPr>
          <w:rFonts w:ascii="Times New Roman" w:hAnsi="Times New Roman"/>
          <w:sz w:val="24"/>
          <w:szCs w:val="24"/>
        </w:rPr>
        <w:t xml:space="preserve"> For example, the United Kingdom finalized their TCE RAR in 2004 following review and endorsement by technical experts from Member States and the CST</w:t>
      </w:r>
      <w:r w:rsidR="00252D6E">
        <w:rPr>
          <w:rFonts w:ascii="Times New Roman" w:hAnsi="Times New Roman"/>
          <w:sz w:val="24"/>
          <w:szCs w:val="24"/>
        </w:rPr>
        <w:t>EE</w:t>
      </w:r>
      <w:r w:rsidRPr="0005517F">
        <w:rPr>
          <w:rFonts w:ascii="Times New Roman" w:hAnsi="Times New Roman"/>
          <w:sz w:val="24"/>
          <w:szCs w:val="24"/>
        </w:rPr>
        <w:t>.</w:t>
      </w:r>
      <w:r w:rsidR="00252D6E" w:rsidRPr="00252D6E">
        <w:rPr>
          <w:rFonts w:ascii="Times New Roman" w:hAnsi="Times New Roman"/>
          <w:sz w:val="24"/>
          <w:szCs w:val="24"/>
          <w:vertAlign w:val="superscript"/>
        </w:rPr>
        <w:t>(30)</w:t>
      </w:r>
      <w:r w:rsidRPr="00252D6E">
        <w:rPr>
          <w:rFonts w:ascii="Times New Roman" w:hAnsi="Times New Roman"/>
          <w:sz w:val="24"/>
          <w:szCs w:val="24"/>
          <w:vertAlign w:val="superscript"/>
        </w:rPr>
        <w:t xml:space="preserve">  </w:t>
      </w:r>
      <w:r w:rsidRPr="0005517F">
        <w:rPr>
          <w:rFonts w:ascii="Times New Roman" w:hAnsi="Times New Roman"/>
          <w:sz w:val="24"/>
          <w:szCs w:val="24"/>
        </w:rPr>
        <w:t>Th</w:t>
      </w:r>
      <w:r w:rsidR="005B44D2">
        <w:rPr>
          <w:rFonts w:ascii="Times New Roman" w:hAnsi="Times New Roman"/>
          <w:sz w:val="24"/>
          <w:szCs w:val="24"/>
        </w:rPr>
        <w:t>ese accomplishments by the E.</w:t>
      </w:r>
      <w:r w:rsidRPr="0005517F">
        <w:rPr>
          <w:rFonts w:ascii="Times New Roman" w:hAnsi="Times New Roman"/>
          <w:sz w:val="24"/>
          <w:szCs w:val="24"/>
        </w:rPr>
        <w:t>U</w:t>
      </w:r>
      <w:r w:rsidR="005B44D2">
        <w:rPr>
          <w:rFonts w:ascii="Times New Roman" w:hAnsi="Times New Roman"/>
          <w:sz w:val="24"/>
          <w:szCs w:val="24"/>
        </w:rPr>
        <w:t>.</w:t>
      </w:r>
      <w:r w:rsidRPr="0005517F">
        <w:rPr>
          <w:rFonts w:ascii="Times New Roman" w:hAnsi="Times New Roman"/>
          <w:sz w:val="24"/>
          <w:szCs w:val="24"/>
        </w:rPr>
        <w:t xml:space="preserve"> </w:t>
      </w:r>
      <w:r>
        <w:rPr>
          <w:rFonts w:ascii="Times New Roman" w:hAnsi="Times New Roman"/>
          <w:sz w:val="24"/>
          <w:szCs w:val="24"/>
        </w:rPr>
        <w:t xml:space="preserve">have demonstrated </w:t>
      </w:r>
      <w:r w:rsidRPr="0005517F">
        <w:rPr>
          <w:rFonts w:ascii="Times New Roman" w:hAnsi="Times New Roman"/>
          <w:sz w:val="24"/>
          <w:szCs w:val="24"/>
        </w:rPr>
        <w:t>that a collaborative process toward risk assessment</w:t>
      </w:r>
      <w:r>
        <w:rPr>
          <w:rFonts w:ascii="Times New Roman" w:hAnsi="Times New Roman"/>
          <w:sz w:val="24"/>
          <w:szCs w:val="24"/>
        </w:rPr>
        <w:t xml:space="preserve"> can be an</w:t>
      </w:r>
      <w:r w:rsidRPr="0005517F">
        <w:rPr>
          <w:rFonts w:ascii="Times New Roman" w:hAnsi="Times New Roman"/>
          <w:sz w:val="24"/>
          <w:szCs w:val="24"/>
        </w:rPr>
        <w:t xml:space="preserve"> effective way of completing a sensible number of risk assessments without foregoing quality across a wide and populous geographic area. </w:t>
      </w:r>
    </w:p>
    <w:p w:rsidR="00B73923" w:rsidRPr="0005517F" w:rsidRDefault="00B73923" w:rsidP="008F0376">
      <w:pPr>
        <w:spacing w:after="0" w:line="480" w:lineRule="auto"/>
        <w:rPr>
          <w:rFonts w:ascii="Times New Roman" w:hAnsi="Times New Roman"/>
          <w:sz w:val="24"/>
          <w:szCs w:val="24"/>
        </w:rPr>
      </w:pPr>
      <w:r>
        <w:rPr>
          <w:rFonts w:ascii="Times New Roman" w:hAnsi="Times New Roman"/>
          <w:sz w:val="24"/>
          <w:szCs w:val="24"/>
        </w:rPr>
        <w:tab/>
        <w:t>T</w:t>
      </w:r>
      <w:r w:rsidRPr="0005517F">
        <w:rPr>
          <w:rFonts w:ascii="Times New Roman" w:hAnsi="Times New Roman"/>
          <w:sz w:val="24"/>
          <w:szCs w:val="24"/>
        </w:rPr>
        <w:t>he E</w:t>
      </w:r>
      <w:r w:rsidR="005B44D2">
        <w:rPr>
          <w:rFonts w:ascii="Times New Roman" w:hAnsi="Times New Roman"/>
          <w:sz w:val="24"/>
          <w:szCs w:val="24"/>
        </w:rPr>
        <w:t>.</w:t>
      </w:r>
      <w:r w:rsidRPr="0005517F">
        <w:rPr>
          <w:rFonts w:ascii="Times New Roman" w:hAnsi="Times New Roman"/>
          <w:sz w:val="24"/>
          <w:szCs w:val="24"/>
        </w:rPr>
        <w:t>U</w:t>
      </w:r>
      <w:r w:rsidR="005B44D2">
        <w:rPr>
          <w:rFonts w:ascii="Times New Roman" w:hAnsi="Times New Roman"/>
          <w:sz w:val="24"/>
          <w:szCs w:val="24"/>
        </w:rPr>
        <w:t>.</w:t>
      </w:r>
      <w:r w:rsidRPr="0005517F">
        <w:rPr>
          <w:rFonts w:ascii="Times New Roman" w:hAnsi="Times New Roman"/>
          <w:sz w:val="24"/>
          <w:szCs w:val="24"/>
        </w:rPr>
        <w:t>’s pre-REACH risk assess</w:t>
      </w:r>
      <w:r>
        <w:rPr>
          <w:rFonts w:ascii="Times New Roman" w:hAnsi="Times New Roman"/>
          <w:sz w:val="24"/>
          <w:szCs w:val="24"/>
        </w:rPr>
        <w:t>ment process provides us with a</w:t>
      </w:r>
      <w:r w:rsidRPr="0005517F">
        <w:rPr>
          <w:rFonts w:ascii="Times New Roman" w:hAnsi="Times New Roman"/>
          <w:sz w:val="24"/>
          <w:szCs w:val="24"/>
        </w:rPr>
        <w:t xml:space="preserve"> </w:t>
      </w:r>
      <w:r>
        <w:rPr>
          <w:rFonts w:ascii="Times New Roman" w:hAnsi="Times New Roman"/>
          <w:sz w:val="24"/>
          <w:szCs w:val="24"/>
        </w:rPr>
        <w:t>working example of a</w:t>
      </w:r>
      <w:r w:rsidRPr="0005517F">
        <w:rPr>
          <w:rFonts w:ascii="Times New Roman" w:hAnsi="Times New Roman"/>
          <w:sz w:val="24"/>
          <w:szCs w:val="24"/>
        </w:rPr>
        <w:t xml:space="preserve"> </w:t>
      </w:r>
      <w:r>
        <w:rPr>
          <w:rFonts w:ascii="Times New Roman" w:hAnsi="Times New Roman"/>
          <w:sz w:val="24"/>
          <w:szCs w:val="24"/>
        </w:rPr>
        <w:t xml:space="preserve">systematic interagency </w:t>
      </w:r>
      <w:r w:rsidRPr="0005517F">
        <w:rPr>
          <w:rFonts w:ascii="Times New Roman" w:hAnsi="Times New Roman"/>
          <w:sz w:val="24"/>
          <w:szCs w:val="24"/>
        </w:rPr>
        <w:t>collaborative risk assessment process</w:t>
      </w:r>
      <w:r w:rsidR="00DB6E9E">
        <w:rPr>
          <w:rFonts w:ascii="Times New Roman" w:hAnsi="Times New Roman"/>
          <w:sz w:val="24"/>
          <w:szCs w:val="24"/>
        </w:rPr>
        <w:t>.  The collaboration among Member States seen in the E</w:t>
      </w:r>
      <w:r w:rsidR="005B44D2">
        <w:rPr>
          <w:rFonts w:ascii="Times New Roman" w:hAnsi="Times New Roman"/>
          <w:sz w:val="24"/>
          <w:szCs w:val="24"/>
        </w:rPr>
        <w:t>.</w:t>
      </w:r>
      <w:r w:rsidR="00DB6E9E">
        <w:rPr>
          <w:rFonts w:ascii="Times New Roman" w:hAnsi="Times New Roman"/>
          <w:sz w:val="24"/>
          <w:szCs w:val="24"/>
        </w:rPr>
        <w:t>U</w:t>
      </w:r>
      <w:r w:rsidR="005B44D2">
        <w:rPr>
          <w:rFonts w:ascii="Times New Roman" w:hAnsi="Times New Roman"/>
          <w:sz w:val="24"/>
          <w:szCs w:val="24"/>
        </w:rPr>
        <w:t>.</w:t>
      </w:r>
      <w:r w:rsidR="00DB6E9E">
        <w:rPr>
          <w:rFonts w:ascii="Times New Roman" w:hAnsi="Times New Roman"/>
          <w:sz w:val="24"/>
          <w:szCs w:val="24"/>
        </w:rPr>
        <w:t xml:space="preserve"> could serve as a model for formal cooperation between </w:t>
      </w:r>
      <w:r w:rsidRPr="0005517F">
        <w:rPr>
          <w:rFonts w:ascii="Times New Roman" w:hAnsi="Times New Roman"/>
          <w:sz w:val="24"/>
          <w:szCs w:val="24"/>
        </w:rPr>
        <w:t xml:space="preserve">U.S. </w:t>
      </w:r>
      <w:r w:rsidR="00DB6E9E">
        <w:rPr>
          <w:rFonts w:ascii="Times New Roman" w:hAnsi="Times New Roman"/>
          <w:sz w:val="24"/>
          <w:szCs w:val="24"/>
        </w:rPr>
        <w:t>S</w:t>
      </w:r>
      <w:r w:rsidRPr="0005517F">
        <w:rPr>
          <w:rFonts w:ascii="Times New Roman" w:hAnsi="Times New Roman"/>
          <w:sz w:val="24"/>
          <w:szCs w:val="24"/>
        </w:rPr>
        <w:t>tates</w:t>
      </w:r>
      <w:r w:rsidR="00DB6E9E">
        <w:rPr>
          <w:rFonts w:ascii="Times New Roman" w:hAnsi="Times New Roman"/>
          <w:sz w:val="24"/>
          <w:szCs w:val="24"/>
        </w:rPr>
        <w:t>.  The adoption and adaptation of such a model could be of particular us</w:t>
      </w:r>
      <w:r w:rsidR="00287021">
        <w:rPr>
          <w:rFonts w:ascii="Times New Roman" w:hAnsi="Times New Roman"/>
          <w:sz w:val="24"/>
          <w:szCs w:val="24"/>
        </w:rPr>
        <w:t>e</w:t>
      </w:r>
      <w:r w:rsidRPr="0005517F">
        <w:rPr>
          <w:rFonts w:ascii="Times New Roman" w:hAnsi="Times New Roman"/>
          <w:sz w:val="24"/>
          <w:szCs w:val="24"/>
        </w:rPr>
        <w:t xml:space="preserve"> for those substances that are commonly found in contaminated sites but </w:t>
      </w:r>
      <w:r>
        <w:rPr>
          <w:rFonts w:ascii="Times New Roman" w:hAnsi="Times New Roman"/>
          <w:sz w:val="24"/>
          <w:szCs w:val="24"/>
        </w:rPr>
        <w:t xml:space="preserve">do not have final </w:t>
      </w:r>
      <w:r w:rsidRPr="0005517F">
        <w:rPr>
          <w:rFonts w:ascii="Times New Roman" w:hAnsi="Times New Roman"/>
          <w:sz w:val="24"/>
          <w:szCs w:val="24"/>
        </w:rPr>
        <w:t>IRIS</w:t>
      </w:r>
      <w:r>
        <w:rPr>
          <w:rFonts w:ascii="Times New Roman" w:hAnsi="Times New Roman"/>
          <w:sz w:val="24"/>
          <w:szCs w:val="24"/>
        </w:rPr>
        <w:t xml:space="preserve"> assessments</w:t>
      </w:r>
      <w:r w:rsidRPr="0005517F">
        <w:rPr>
          <w:rFonts w:ascii="Times New Roman" w:hAnsi="Times New Roman"/>
          <w:sz w:val="24"/>
          <w:szCs w:val="24"/>
        </w:rPr>
        <w:t xml:space="preserve">, such as TCE. </w:t>
      </w:r>
      <w:r w:rsidR="005B44D2">
        <w:rPr>
          <w:rFonts w:ascii="Times New Roman" w:hAnsi="Times New Roman"/>
          <w:sz w:val="24"/>
          <w:szCs w:val="24"/>
        </w:rPr>
        <w:t xml:space="preserve"> Organized cooperation </w:t>
      </w:r>
      <w:r w:rsidR="00031A7C">
        <w:rPr>
          <w:rFonts w:ascii="Times New Roman" w:hAnsi="Times New Roman"/>
          <w:sz w:val="24"/>
          <w:szCs w:val="24"/>
        </w:rPr>
        <w:t xml:space="preserve">has the potential to increase the level of scientific exchange and bring substantive discussions among </w:t>
      </w:r>
      <w:r w:rsidR="008D3E7D">
        <w:rPr>
          <w:rFonts w:ascii="Times New Roman" w:hAnsi="Times New Roman"/>
          <w:sz w:val="24"/>
          <w:szCs w:val="24"/>
        </w:rPr>
        <w:t>S</w:t>
      </w:r>
      <w:r w:rsidR="00031A7C">
        <w:rPr>
          <w:rFonts w:ascii="Times New Roman" w:hAnsi="Times New Roman"/>
          <w:sz w:val="24"/>
          <w:szCs w:val="24"/>
        </w:rPr>
        <w:t xml:space="preserve">tate assessors and </w:t>
      </w:r>
      <w:r w:rsidR="005B44D2">
        <w:rPr>
          <w:rFonts w:ascii="Times New Roman" w:hAnsi="Times New Roman"/>
          <w:sz w:val="24"/>
          <w:szCs w:val="24"/>
        </w:rPr>
        <w:t>can help reduce the duplication of effort</w:t>
      </w:r>
      <w:r w:rsidR="00FB3697">
        <w:rPr>
          <w:rFonts w:ascii="Times New Roman" w:hAnsi="Times New Roman"/>
          <w:sz w:val="24"/>
          <w:szCs w:val="24"/>
        </w:rPr>
        <w:t xml:space="preserve"> </w:t>
      </w:r>
      <w:r w:rsidR="005B44D2">
        <w:rPr>
          <w:rFonts w:ascii="Times New Roman" w:hAnsi="Times New Roman"/>
          <w:sz w:val="24"/>
          <w:szCs w:val="24"/>
        </w:rPr>
        <w:t xml:space="preserve">that can occur when </w:t>
      </w:r>
      <w:r w:rsidR="00FB3697">
        <w:rPr>
          <w:rFonts w:ascii="Times New Roman" w:hAnsi="Times New Roman"/>
          <w:sz w:val="24"/>
          <w:szCs w:val="24"/>
        </w:rPr>
        <w:t>S</w:t>
      </w:r>
      <w:r w:rsidR="005B44D2">
        <w:rPr>
          <w:rFonts w:ascii="Times New Roman" w:hAnsi="Times New Roman"/>
          <w:sz w:val="24"/>
          <w:szCs w:val="24"/>
        </w:rPr>
        <w:t>tates conduct assessments independently and unaware of other’s work.</w:t>
      </w:r>
      <w:r w:rsidR="00FB3697">
        <w:rPr>
          <w:rFonts w:ascii="Times New Roman" w:hAnsi="Times New Roman"/>
          <w:sz w:val="24"/>
          <w:szCs w:val="24"/>
        </w:rPr>
        <w:t xml:space="preserve"> </w:t>
      </w:r>
      <w:r w:rsidR="00FA7040">
        <w:rPr>
          <w:rFonts w:ascii="Times New Roman" w:hAnsi="Times New Roman"/>
          <w:sz w:val="24"/>
          <w:szCs w:val="24"/>
        </w:rPr>
        <w:t xml:space="preserve">At the same time, it must be acknowledged that collaborative work in risk assessment at the State level may also bring some delay, such as unresolved differences of opinion among the assessors or conflicting public comments received during mandated state public comment periods.   </w:t>
      </w:r>
      <w:r w:rsidR="00A02C68">
        <w:rPr>
          <w:rFonts w:ascii="Times New Roman" w:hAnsi="Times New Roman"/>
          <w:sz w:val="24"/>
          <w:szCs w:val="24"/>
        </w:rPr>
        <w:t>I</w:t>
      </w:r>
      <w:r w:rsidR="00FA7040">
        <w:rPr>
          <w:rFonts w:ascii="Times New Roman" w:hAnsi="Times New Roman"/>
          <w:sz w:val="24"/>
          <w:szCs w:val="24"/>
        </w:rPr>
        <w:t xml:space="preserve">t is also </w:t>
      </w:r>
      <w:r w:rsidR="00FA7040">
        <w:rPr>
          <w:rFonts w:ascii="Times New Roman" w:hAnsi="Times New Roman"/>
          <w:sz w:val="24"/>
          <w:szCs w:val="24"/>
        </w:rPr>
        <w:lastRenderedPageBreak/>
        <w:t xml:space="preserve">possible that </w:t>
      </w:r>
      <w:r w:rsidR="00A02C68">
        <w:rPr>
          <w:rFonts w:ascii="Times New Roman" w:hAnsi="Times New Roman"/>
          <w:sz w:val="24"/>
          <w:szCs w:val="24"/>
        </w:rPr>
        <w:t>S</w:t>
      </w:r>
      <w:r w:rsidR="00FA7040">
        <w:rPr>
          <w:rFonts w:ascii="Times New Roman" w:hAnsi="Times New Roman"/>
          <w:sz w:val="24"/>
          <w:szCs w:val="24"/>
        </w:rPr>
        <w:t>tates</w:t>
      </w:r>
      <w:r w:rsidR="002779C2">
        <w:rPr>
          <w:rFonts w:ascii="Times New Roman" w:hAnsi="Times New Roman"/>
          <w:sz w:val="24"/>
          <w:szCs w:val="24"/>
        </w:rPr>
        <w:t xml:space="preserve"> with</w:t>
      </w:r>
      <w:r w:rsidR="00FA7040">
        <w:rPr>
          <w:rFonts w:ascii="Times New Roman" w:hAnsi="Times New Roman"/>
          <w:sz w:val="24"/>
          <w:szCs w:val="24"/>
        </w:rPr>
        <w:t xml:space="preserve"> more string</w:t>
      </w:r>
      <w:r w:rsidR="00750BAB">
        <w:rPr>
          <w:rFonts w:ascii="Times New Roman" w:hAnsi="Times New Roman"/>
          <w:sz w:val="24"/>
          <w:szCs w:val="24"/>
        </w:rPr>
        <w:t xml:space="preserve">ent </w:t>
      </w:r>
      <w:r w:rsidR="002779C2">
        <w:rPr>
          <w:rFonts w:ascii="Times New Roman" w:hAnsi="Times New Roman"/>
          <w:sz w:val="24"/>
          <w:szCs w:val="24"/>
        </w:rPr>
        <w:t>regulation</w:t>
      </w:r>
      <w:r w:rsidR="00750BAB">
        <w:rPr>
          <w:rFonts w:ascii="Times New Roman" w:hAnsi="Times New Roman"/>
          <w:sz w:val="24"/>
          <w:szCs w:val="24"/>
        </w:rPr>
        <w:t xml:space="preserve"> might </w:t>
      </w:r>
      <w:r w:rsidR="002779C2">
        <w:rPr>
          <w:rFonts w:ascii="Times New Roman" w:hAnsi="Times New Roman"/>
          <w:sz w:val="24"/>
          <w:szCs w:val="24"/>
        </w:rPr>
        <w:t>face pressure</w:t>
      </w:r>
      <w:r w:rsidR="00750BAB">
        <w:rPr>
          <w:rFonts w:ascii="Times New Roman" w:hAnsi="Times New Roman"/>
          <w:sz w:val="24"/>
          <w:szCs w:val="24"/>
        </w:rPr>
        <w:t xml:space="preserve"> to </w:t>
      </w:r>
      <w:r w:rsidR="00FA7040">
        <w:rPr>
          <w:rFonts w:ascii="Times New Roman" w:hAnsi="Times New Roman"/>
          <w:sz w:val="24"/>
          <w:szCs w:val="24"/>
        </w:rPr>
        <w:t xml:space="preserve">reduce their standards </w:t>
      </w:r>
      <w:r w:rsidR="00750BAB">
        <w:rPr>
          <w:rFonts w:ascii="Times New Roman" w:hAnsi="Times New Roman"/>
          <w:sz w:val="24"/>
          <w:szCs w:val="24"/>
        </w:rPr>
        <w:t xml:space="preserve">to enable </w:t>
      </w:r>
      <w:r w:rsidR="00FA7040">
        <w:rPr>
          <w:rFonts w:ascii="Times New Roman" w:hAnsi="Times New Roman"/>
          <w:sz w:val="24"/>
          <w:szCs w:val="24"/>
        </w:rPr>
        <w:t>agreement among the many</w:t>
      </w:r>
      <w:r w:rsidR="00750BAB">
        <w:rPr>
          <w:rFonts w:ascii="Times New Roman" w:hAnsi="Times New Roman"/>
          <w:sz w:val="24"/>
          <w:szCs w:val="24"/>
        </w:rPr>
        <w:t>, rather than the converse</w:t>
      </w:r>
      <w:r w:rsidR="00FA7040">
        <w:rPr>
          <w:rFonts w:ascii="Times New Roman" w:hAnsi="Times New Roman"/>
          <w:sz w:val="24"/>
          <w:szCs w:val="24"/>
        </w:rPr>
        <w:t>.    Nevertheless, the goal is for States to agree on a harmonized approach that will allow State officials to make risk management decisions that offer scientifically sound and consistent protection for residents of every State</w:t>
      </w:r>
      <w:r w:rsidR="00A02C68">
        <w:rPr>
          <w:rFonts w:ascii="Times New Roman" w:hAnsi="Times New Roman"/>
          <w:sz w:val="24"/>
          <w:szCs w:val="24"/>
        </w:rPr>
        <w:t xml:space="preserve"> in the absence of guidance from US. EPA.</w:t>
      </w:r>
      <w:r w:rsidR="00FA7040">
        <w:rPr>
          <w:rFonts w:ascii="Times New Roman" w:hAnsi="Times New Roman"/>
          <w:sz w:val="24"/>
          <w:szCs w:val="24"/>
        </w:rPr>
        <w:t xml:space="preserve"> </w:t>
      </w:r>
      <w:r w:rsidR="005B44D2">
        <w:rPr>
          <w:rFonts w:ascii="Times New Roman" w:hAnsi="Times New Roman"/>
          <w:sz w:val="24"/>
          <w:szCs w:val="24"/>
        </w:rPr>
        <w:t xml:space="preserve"> </w:t>
      </w:r>
      <w:r w:rsidR="0084434D">
        <w:rPr>
          <w:rFonts w:ascii="Times New Roman" w:hAnsi="Times New Roman"/>
          <w:sz w:val="24"/>
          <w:szCs w:val="24"/>
        </w:rPr>
        <w:t>Considering the backlog of chemicals in need of health assessment, i</w:t>
      </w:r>
      <w:r>
        <w:rPr>
          <w:rFonts w:ascii="Times New Roman" w:hAnsi="Times New Roman"/>
          <w:sz w:val="24"/>
          <w:szCs w:val="24"/>
        </w:rPr>
        <w:t>t appears</w:t>
      </w:r>
      <w:r w:rsidRPr="0005517F">
        <w:rPr>
          <w:rFonts w:ascii="Times New Roman" w:hAnsi="Times New Roman"/>
          <w:sz w:val="24"/>
          <w:szCs w:val="24"/>
        </w:rPr>
        <w:t xml:space="preserve"> that a collaborative approach</w:t>
      </w:r>
      <w:r w:rsidR="0084434D">
        <w:rPr>
          <w:rFonts w:ascii="Times New Roman" w:hAnsi="Times New Roman"/>
          <w:sz w:val="24"/>
          <w:szCs w:val="24"/>
        </w:rPr>
        <w:t xml:space="preserve"> among States</w:t>
      </w:r>
      <w:r w:rsidRPr="0005517F">
        <w:rPr>
          <w:rFonts w:ascii="Times New Roman" w:hAnsi="Times New Roman"/>
          <w:sz w:val="24"/>
          <w:szCs w:val="24"/>
        </w:rPr>
        <w:t xml:space="preserve"> forms a feasible, affordable strategy that </w:t>
      </w:r>
      <w:r>
        <w:rPr>
          <w:rFonts w:ascii="Times New Roman" w:hAnsi="Times New Roman"/>
          <w:sz w:val="24"/>
          <w:szCs w:val="24"/>
        </w:rPr>
        <w:t>could</w:t>
      </w:r>
      <w:r w:rsidRPr="0005517F">
        <w:rPr>
          <w:rFonts w:ascii="Times New Roman" w:hAnsi="Times New Roman"/>
          <w:sz w:val="24"/>
          <w:szCs w:val="24"/>
        </w:rPr>
        <w:t xml:space="preserve"> help </w:t>
      </w:r>
      <w:r w:rsidR="0084434D">
        <w:rPr>
          <w:rFonts w:ascii="Times New Roman" w:hAnsi="Times New Roman"/>
          <w:sz w:val="24"/>
          <w:szCs w:val="24"/>
        </w:rPr>
        <w:t>streamline and harmonize chemical risk assessment in the U.S</w:t>
      </w:r>
      <w:r w:rsidRPr="0005517F">
        <w:rPr>
          <w:rFonts w:ascii="Times New Roman" w:hAnsi="Times New Roman"/>
          <w:sz w:val="24"/>
          <w:szCs w:val="24"/>
        </w:rPr>
        <w:t xml:space="preserve">.  </w:t>
      </w:r>
    </w:p>
    <w:p w:rsidR="00B73923" w:rsidRDefault="00B73923" w:rsidP="008F0376">
      <w:pPr>
        <w:pStyle w:val="Heading1"/>
        <w:numPr>
          <w:ilvl w:val="0"/>
          <w:numId w:val="0"/>
        </w:numPr>
        <w:spacing w:before="0" w:after="0" w:line="480" w:lineRule="auto"/>
        <w:jc w:val="center"/>
        <w:rPr>
          <w:rFonts w:ascii="Times New Roman" w:hAnsi="Times New Roman"/>
          <w:b w:val="0"/>
          <w:sz w:val="24"/>
          <w:szCs w:val="24"/>
        </w:rPr>
      </w:pPr>
    </w:p>
    <w:p w:rsidR="00322CAC" w:rsidRPr="001D4F98" w:rsidRDefault="000F12E1" w:rsidP="008F0376">
      <w:pPr>
        <w:pStyle w:val="ListParagraph"/>
        <w:numPr>
          <w:ilvl w:val="0"/>
          <w:numId w:val="8"/>
        </w:numPr>
        <w:autoSpaceDE w:val="0"/>
        <w:autoSpaceDN w:val="0"/>
        <w:adjustRightInd w:val="0"/>
        <w:spacing w:after="0" w:line="480" w:lineRule="auto"/>
        <w:rPr>
          <w:rFonts w:ascii="Times New Roman" w:hAnsi="Times New Roman"/>
          <w:b/>
          <w:caps/>
          <w:sz w:val="28"/>
          <w:szCs w:val="24"/>
        </w:rPr>
      </w:pPr>
      <w:r w:rsidRPr="001D4F98">
        <w:rPr>
          <w:rFonts w:ascii="Times New Roman" w:hAnsi="Times New Roman"/>
          <w:b/>
          <w:caps/>
          <w:sz w:val="28"/>
          <w:szCs w:val="24"/>
        </w:rPr>
        <w:t>Need for Collaboration in the U</w:t>
      </w:r>
      <w:r w:rsidR="002A0FAC" w:rsidRPr="001D4F98">
        <w:rPr>
          <w:rFonts w:ascii="Times New Roman" w:hAnsi="Times New Roman"/>
          <w:b/>
          <w:caps/>
          <w:sz w:val="28"/>
          <w:szCs w:val="24"/>
        </w:rPr>
        <w:t>.</w:t>
      </w:r>
      <w:r w:rsidRPr="001D4F98">
        <w:rPr>
          <w:rFonts w:ascii="Times New Roman" w:hAnsi="Times New Roman"/>
          <w:b/>
          <w:caps/>
          <w:sz w:val="28"/>
          <w:szCs w:val="24"/>
        </w:rPr>
        <w:t>S</w:t>
      </w:r>
      <w:r w:rsidR="002A0FAC" w:rsidRPr="001D4F98">
        <w:rPr>
          <w:rFonts w:ascii="Times New Roman" w:hAnsi="Times New Roman"/>
          <w:b/>
          <w:caps/>
          <w:sz w:val="28"/>
          <w:szCs w:val="24"/>
        </w:rPr>
        <w:t>.</w:t>
      </w:r>
      <w:r w:rsidRPr="001D4F98">
        <w:rPr>
          <w:rFonts w:ascii="Times New Roman" w:hAnsi="Times New Roman"/>
          <w:b/>
          <w:caps/>
          <w:sz w:val="28"/>
          <w:szCs w:val="24"/>
        </w:rPr>
        <w:t>: SEARCH</w:t>
      </w:r>
    </w:p>
    <w:p w:rsidR="000F12E1" w:rsidRDefault="000F12E1" w:rsidP="008F0376">
      <w:pPr>
        <w:autoSpaceDE w:val="0"/>
        <w:autoSpaceDN w:val="0"/>
        <w:adjustRightInd w:val="0"/>
        <w:spacing w:after="0" w:line="480" w:lineRule="auto"/>
        <w:rPr>
          <w:rFonts w:ascii="Times New Roman" w:hAnsi="Times New Roman"/>
          <w:sz w:val="24"/>
          <w:szCs w:val="24"/>
        </w:rPr>
      </w:pPr>
    </w:p>
    <w:p w:rsidR="00067E62" w:rsidRDefault="006B26A7" w:rsidP="008F0376">
      <w:pPr>
        <w:spacing w:after="0" w:line="480" w:lineRule="auto"/>
        <w:ind w:firstLine="720"/>
        <w:rPr>
          <w:rFonts w:ascii="Times New Roman" w:hAnsi="Times New Roman"/>
          <w:sz w:val="24"/>
          <w:szCs w:val="24"/>
        </w:rPr>
      </w:pPr>
      <w:r>
        <w:rPr>
          <w:rFonts w:ascii="Times New Roman" w:hAnsi="Times New Roman"/>
          <w:sz w:val="24"/>
          <w:szCs w:val="24"/>
        </w:rPr>
        <w:t>As the ultimate authority on mo</w:t>
      </w:r>
      <w:r w:rsidR="00024734">
        <w:rPr>
          <w:rFonts w:ascii="Times New Roman" w:hAnsi="Times New Roman"/>
          <w:sz w:val="24"/>
          <w:szCs w:val="24"/>
        </w:rPr>
        <w:t>st site clean-up and emissions-permitting</w:t>
      </w:r>
      <w:r w:rsidR="00FB3697">
        <w:rPr>
          <w:rFonts w:ascii="Times New Roman" w:hAnsi="Times New Roman"/>
          <w:sz w:val="24"/>
          <w:szCs w:val="24"/>
        </w:rPr>
        <w:t xml:space="preserve"> decisions</w:t>
      </w:r>
      <w:r w:rsidR="00024734">
        <w:rPr>
          <w:rFonts w:ascii="Times New Roman" w:hAnsi="Times New Roman"/>
          <w:sz w:val="24"/>
          <w:szCs w:val="24"/>
        </w:rPr>
        <w:t>,</w:t>
      </w:r>
      <w:r w:rsidR="00FB3697">
        <w:rPr>
          <w:rFonts w:ascii="Times New Roman" w:hAnsi="Times New Roman"/>
          <w:sz w:val="24"/>
          <w:szCs w:val="24"/>
        </w:rPr>
        <w:t xml:space="preserve"> each</w:t>
      </w:r>
      <w:r w:rsidR="00024734">
        <w:rPr>
          <w:rFonts w:ascii="Times New Roman" w:hAnsi="Times New Roman"/>
          <w:sz w:val="24"/>
          <w:szCs w:val="24"/>
        </w:rPr>
        <w:t xml:space="preserve"> </w:t>
      </w:r>
      <w:r w:rsidR="00DA2D5A">
        <w:rPr>
          <w:rFonts w:ascii="Times New Roman" w:hAnsi="Times New Roman"/>
          <w:sz w:val="24"/>
          <w:szCs w:val="24"/>
        </w:rPr>
        <w:t xml:space="preserve">U.S. </w:t>
      </w:r>
      <w:r w:rsidR="00024734">
        <w:rPr>
          <w:rFonts w:ascii="Times New Roman" w:hAnsi="Times New Roman"/>
          <w:sz w:val="24"/>
          <w:szCs w:val="24"/>
        </w:rPr>
        <w:t>S</w:t>
      </w:r>
      <w:r>
        <w:rPr>
          <w:rFonts w:ascii="Times New Roman" w:hAnsi="Times New Roman"/>
          <w:sz w:val="24"/>
          <w:szCs w:val="24"/>
        </w:rPr>
        <w:t>tate make</w:t>
      </w:r>
      <w:r w:rsidR="00FB3697">
        <w:rPr>
          <w:rFonts w:ascii="Times New Roman" w:hAnsi="Times New Roman"/>
          <w:sz w:val="24"/>
          <w:szCs w:val="24"/>
        </w:rPr>
        <w:t>s its</w:t>
      </w:r>
      <w:r>
        <w:rPr>
          <w:rFonts w:ascii="Times New Roman" w:hAnsi="Times New Roman"/>
          <w:sz w:val="24"/>
          <w:szCs w:val="24"/>
        </w:rPr>
        <w:t xml:space="preserve"> own risk management decisions.  However, these decisions can affect interstate relations, and can become problematic if neighboring states select wildly different pollution standards.   </w:t>
      </w:r>
      <w:r w:rsidR="00067E62">
        <w:rPr>
          <w:rFonts w:ascii="Times New Roman" w:hAnsi="Times New Roman"/>
          <w:sz w:val="24"/>
          <w:szCs w:val="24"/>
        </w:rPr>
        <w:t xml:space="preserve">In effort to keep </w:t>
      </w:r>
      <w:r w:rsidR="00024734">
        <w:rPr>
          <w:rFonts w:ascii="Times New Roman" w:hAnsi="Times New Roman"/>
          <w:sz w:val="24"/>
          <w:szCs w:val="24"/>
        </w:rPr>
        <w:t>up with the daunting workload, S</w:t>
      </w:r>
      <w:r w:rsidR="00067E62">
        <w:rPr>
          <w:rFonts w:ascii="Times New Roman" w:hAnsi="Times New Roman"/>
          <w:sz w:val="24"/>
          <w:szCs w:val="24"/>
        </w:rPr>
        <w:t>tates sometimes form partnerships with other states or join non-profit organizations to share technical risk assessment expertise</w:t>
      </w:r>
      <w:r w:rsidR="006D1B29">
        <w:rPr>
          <w:rFonts w:ascii="Times New Roman" w:hAnsi="Times New Roman"/>
          <w:sz w:val="24"/>
          <w:szCs w:val="24"/>
        </w:rPr>
        <w:t>.</w:t>
      </w:r>
      <w:r w:rsidR="00067E62">
        <w:rPr>
          <w:rFonts w:ascii="Times New Roman" w:hAnsi="Times New Roman"/>
          <w:sz w:val="24"/>
          <w:szCs w:val="24"/>
        </w:rPr>
        <w:t xml:space="preserve"> </w:t>
      </w:r>
      <w:r w:rsidR="00024734">
        <w:rPr>
          <w:rFonts w:ascii="Times New Roman" w:hAnsi="Times New Roman"/>
          <w:sz w:val="24"/>
          <w:szCs w:val="24"/>
        </w:rPr>
        <w:t xml:space="preserve">The formation of these interstate groups helps states pool resources and move toward consensus on complex risk issues.  </w:t>
      </w:r>
      <w:r w:rsidR="00430AEE">
        <w:rPr>
          <w:rFonts w:ascii="Times New Roman" w:hAnsi="Times New Roman"/>
          <w:sz w:val="24"/>
          <w:szCs w:val="24"/>
        </w:rPr>
        <w:t>Table VI</w:t>
      </w:r>
      <w:r w:rsidR="006D1B29">
        <w:rPr>
          <w:rFonts w:ascii="Times New Roman" w:hAnsi="Times New Roman"/>
          <w:sz w:val="24"/>
          <w:szCs w:val="24"/>
        </w:rPr>
        <w:t xml:space="preserve"> provides </w:t>
      </w:r>
      <w:r w:rsidR="00DA2D5A">
        <w:rPr>
          <w:rFonts w:ascii="Times New Roman" w:hAnsi="Times New Roman"/>
          <w:sz w:val="24"/>
          <w:szCs w:val="24"/>
        </w:rPr>
        <w:t xml:space="preserve">a </w:t>
      </w:r>
      <w:r w:rsidR="006D1B29">
        <w:rPr>
          <w:rFonts w:ascii="Times New Roman" w:hAnsi="Times New Roman"/>
          <w:sz w:val="24"/>
          <w:szCs w:val="24"/>
        </w:rPr>
        <w:t>non-exhaustive list of some organizations working to facilitate interagency collaborations.</w:t>
      </w:r>
      <w:r w:rsidR="00024734" w:rsidRPr="0005517F">
        <w:rPr>
          <w:rFonts w:ascii="Times New Roman" w:hAnsi="Times New Roman"/>
          <w:sz w:val="24"/>
          <w:szCs w:val="24"/>
        </w:rPr>
        <w:t xml:space="preserve"> </w:t>
      </w:r>
    </w:p>
    <w:p w:rsidR="006D1B29" w:rsidRDefault="006D1B29" w:rsidP="006B26A7">
      <w:pPr>
        <w:spacing w:after="0" w:line="240" w:lineRule="auto"/>
        <w:ind w:firstLine="720"/>
        <w:rPr>
          <w:rFonts w:ascii="Times New Roman" w:hAnsi="Times New Roman"/>
          <w:sz w:val="24"/>
          <w:szCs w:val="24"/>
        </w:rPr>
      </w:pPr>
    </w:p>
    <w:p w:rsidR="000F12E1" w:rsidRPr="006D1B29" w:rsidRDefault="00846FF1" w:rsidP="0065362C">
      <w:pPr>
        <w:spacing w:after="0" w:line="240" w:lineRule="auto"/>
        <w:rPr>
          <w:rFonts w:ascii="Times New Roman" w:hAnsi="Times New Roman"/>
          <w:b/>
          <w:sz w:val="24"/>
          <w:szCs w:val="24"/>
        </w:rPr>
      </w:pPr>
      <w:r>
        <w:rPr>
          <w:rFonts w:ascii="Times New Roman" w:hAnsi="Times New Roman"/>
          <w:sz w:val="24"/>
          <w:szCs w:val="24"/>
        </w:rPr>
        <w:tab/>
      </w:r>
      <w:r w:rsidR="0084434D" w:rsidRPr="006D1B29">
        <w:rPr>
          <w:rFonts w:ascii="Times New Roman" w:hAnsi="Times New Roman"/>
          <w:b/>
          <w:sz w:val="24"/>
          <w:szCs w:val="24"/>
        </w:rPr>
        <w:t>T</w:t>
      </w:r>
      <w:r w:rsidR="00430AEE">
        <w:rPr>
          <w:rFonts w:ascii="Times New Roman" w:hAnsi="Times New Roman"/>
          <w:b/>
          <w:sz w:val="24"/>
          <w:szCs w:val="24"/>
        </w:rPr>
        <w:t>able VI</w:t>
      </w:r>
      <w:r w:rsidR="006D1B29" w:rsidRPr="006D1B29">
        <w:rPr>
          <w:rFonts w:ascii="Times New Roman" w:hAnsi="Times New Roman"/>
          <w:b/>
          <w:sz w:val="24"/>
          <w:szCs w:val="24"/>
        </w:rPr>
        <w:t>.  Organizations Facilitating Interagency Collaborations</w:t>
      </w:r>
      <w:r w:rsidR="00DA2D5A">
        <w:rPr>
          <w:rFonts w:ascii="Times New Roman" w:hAnsi="Times New Roman"/>
          <w:b/>
          <w:sz w:val="24"/>
          <w:szCs w:val="24"/>
        </w:rPr>
        <w:t xml:space="preserve"> in the U.S.</w:t>
      </w:r>
    </w:p>
    <w:tbl>
      <w:tblPr>
        <w:tblStyle w:val="TableGrid"/>
        <w:tblW w:w="0" w:type="auto"/>
        <w:tblInd w:w="720" w:type="dxa"/>
        <w:tblLook w:val="04A0" w:firstRow="1" w:lastRow="0" w:firstColumn="1" w:lastColumn="0" w:noHBand="0" w:noVBand="1"/>
      </w:tblPr>
      <w:tblGrid>
        <w:gridCol w:w="8856"/>
      </w:tblGrid>
      <w:tr w:rsidR="00647C4D" w:rsidTr="006D1B29">
        <w:tc>
          <w:tcPr>
            <w:tcW w:w="8856" w:type="dxa"/>
          </w:tcPr>
          <w:p w:rsidR="0065362C" w:rsidRDefault="002853DA" w:rsidP="006D1B29">
            <w:pPr>
              <w:spacing w:after="0" w:line="240" w:lineRule="auto"/>
              <w:ind w:left="360" w:hanging="360"/>
              <w:rPr>
                <w:rFonts w:ascii="Times New Roman" w:hAnsi="Times New Roman"/>
                <w:sz w:val="24"/>
                <w:szCs w:val="24"/>
              </w:rPr>
            </w:pPr>
            <w:r w:rsidRPr="002853DA">
              <w:rPr>
                <w:rFonts w:ascii="Times New Roman" w:hAnsi="Times New Roman"/>
                <w:b/>
                <w:sz w:val="24"/>
                <w:szCs w:val="24"/>
              </w:rPr>
              <w:t>Alliance for Risk Assessment (ARA)</w:t>
            </w:r>
            <w:r w:rsidR="00647C4D">
              <w:rPr>
                <w:rFonts w:ascii="Times New Roman" w:hAnsi="Times New Roman"/>
                <w:sz w:val="24"/>
                <w:szCs w:val="24"/>
              </w:rPr>
              <w:t xml:space="preserve"> </w:t>
            </w:r>
            <w:r w:rsidRPr="002853DA">
              <w:rPr>
                <w:rFonts w:ascii="Times New Roman" w:hAnsi="Times New Roman"/>
                <w:sz w:val="24"/>
                <w:szCs w:val="24"/>
              </w:rPr>
              <w:t xml:space="preserve">-  The ARA is a collaboration of organizations that fosters the development of technical chemical risk assessment products and services, through a team effort of specialists and organizations dedicated to protecting public health by improving the process and efficiency of risk assessment, and to increasing the capacity for developing risk values to meet growing demand. </w:t>
            </w:r>
            <w:hyperlink r:id="rId10" w:history="1">
              <w:r w:rsidR="006D1B29" w:rsidRPr="00B53B42">
                <w:rPr>
                  <w:rStyle w:val="Hyperlink"/>
                  <w:rFonts w:ascii="Times New Roman" w:hAnsi="Times New Roman"/>
                  <w:sz w:val="24"/>
                  <w:szCs w:val="24"/>
                </w:rPr>
                <w:t>www.allianceforrisk.org</w:t>
              </w:r>
            </w:hyperlink>
          </w:p>
          <w:p w:rsidR="006D1B29" w:rsidRDefault="006D1B29" w:rsidP="006D1B29">
            <w:pPr>
              <w:spacing w:after="0" w:line="240" w:lineRule="auto"/>
              <w:ind w:left="360" w:hanging="360"/>
            </w:pPr>
          </w:p>
        </w:tc>
      </w:tr>
      <w:tr w:rsidR="00647C4D" w:rsidTr="006D1B29">
        <w:tc>
          <w:tcPr>
            <w:tcW w:w="8856" w:type="dxa"/>
          </w:tcPr>
          <w:p w:rsidR="0065362C" w:rsidRDefault="002853DA" w:rsidP="006D1B29">
            <w:pPr>
              <w:spacing w:after="0" w:line="240" w:lineRule="auto"/>
              <w:ind w:left="360" w:hanging="360"/>
              <w:rPr>
                <w:rFonts w:ascii="Times New Roman" w:hAnsi="Times New Roman"/>
                <w:sz w:val="24"/>
                <w:szCs w:val="24"/>
              </w:rPr>
            </w:pPr>
            <w:r w:rsidRPr="002853DA">
              <w:rPr>
                <w:rFonts w:ascii="Times New Roman" w:hAnsi="Times New Roman"/>
                <w:b/>
                <w:sz w:val="24"/>
                <w:szCs w:val="24"/>
              </w:rPr>
              <w:lastRenderedPageBreak/>
              <w:t>Association for Environmental Health and Sciences (AEHS)</w:t>
            </w:r>
            <w:r w:rsidRPr="002853DA">
              <w:rPr>
                <w:rFonts w:ascii="Times New Roman" w:hAnsi="Times New Roman"/>
                <w:sz w:val="24"/>
                <w:szCs w:val="24"/>
              </w:rPr>
              <w:t xml:space="preserve"> – AEHS exists to facilitate communication and collaboration among environmental health and science professionals in the areas of soil and water contamination.  AEHS provides technical support, peer-review, and expert witnesses for litigation purposes. </w:t>
            </w:r>
            <w:r w:rsidR="006D1B29">
              <w:rPr>
                <w:rFonts w:ascii="Times New Roman" w:hAnsi="Times New Roman"/>
                <w:sz w:val="24"/>
                <w:szCs w:val="24"/>
              </w:rPr>
              <w:br/>
            </w:r>
            <w:hyperlink r:id="rId11" w:history="1">
              <w:r w:rsidR="006D1B29" w:rsidRPr="00B53B42">
                <w:rPr>
                  <w:rStyle w:val="Hyperlink"/>
                  <w:rFonts w:ascii="Times New Roman" w:hAnsi="Times New Roman"/>
                  <w:sz w:val="24"/>
                  <w:szCs w:val="24"/>
                </w:rPr>
                <w:t>www.aehs.com/</w:t>
              </w:r>
            </w:hyperlink>
          </w:p>
          <w:p w:rsidR="0065362C" w:rsidRDefault="0065362C" w:rsidP="0065362C">
            <w:pPr>
              <w:pStyle w:val="ListParagraph"/>
              <w:spacing w:after="0" w:line="240" w:lineRule="auto"/>
              <w:ind w:left="0"/>
              <w:rPr>
                <w:rFonts w:ascii="Times New Roman" w:hAnsi="Times New Roman"/>
                <w:sz w:val="24"/>
                <w:szCs w:val="24"/>
              </w:rPr>
            </w:pPr>
          </w:p>
        </w:tc>
      </w:tr>
      <w:tr w:rsidR="00647C4D" w:rsidTr="006D1B29">
        <w:tc>
          <w:tcPr>
            <w:tcW w:w="8856" w:type="dxa"/>
          </w:tcPr>
          <w:p w:rsidR="0065362C" w:rsidRDefault="00807C1B" w:rsidP="006D1B29">
            <w:pPr>
              <w:pStyle w:val="ListParagraph"/>
              <w:spacing w:after="0" w:line="240" w:lineRule="auto"/>
              <w:ind w:left="360" w:hanging="360"/>
              <w:rPr>
                <w:rFonts w:ascii="Times New Roman" w:hAnsi="Times New Roman"/>
                <w:sz w:val="24"/>
                <w:szCs w:val="24"/>
              </w:rPr>
            </w:pPr>
            <w:r w:rsidRPr="009E3778">
              <w:rPr>
                <w:rFonts w:ascii="Times New Roman" w:hAnsi="Times New Roman"/>
                <w:b/>
                <w:sz w:val="24"/>
                <w:szCs w:val="24"/>
              </w:rPr>
              <w:t>Environmental Council of the States</w:t>
            </w:r>
            <w:r>
              <w:rPr>
                <w:rFonts w:ascii="Times New Roman" w:hAnsi="Times New Roman"/>
                <w:b/>
                <w:sz w:val="24"/>
                <w:szCs w:val="24"/>
              </w:rPr>
              <w:t xml:space="preserve"> (ECOS)</w:t>
            </w:r>
            <w:r>
              <w:rPr>
                <w:rFonts w:ascii="Times New Roman" w:hAnsi="Times New Roman"/>
                <w:sz w:val="24"/>
                <w:szCs w:val="24"/>
              </w:rPr>
              <w:t xml:space="preserve"> – ECOS is a non-profit association of U.S. state and territorial environmental agency leaders whose purpose is to improve state agency capabilities that will lead to better protection of public health and the environment. </w:t>
            </w:r>
            <w:r w:rsidR="006D1B29">
              <w:rPr>
                <w:rFonts w:ascii="Times New Roman" w:hAnsi="Times New Roman"/>
                <w:sz w:val="24"/>
                <w:szCs w:val="24"/>
              </w:rPr>
              <w:br/>
            </w:r>
            <w:hyperlink r:id="rId12" w:history="1">
              <w:r w:rsidRPr="00FC2E2B">
                <w:rPr>
                  <w:rStyle w:val="Hyperlink"/>
                  <w:rFonts w:ascii="Times New Roman" w:hAnsi="Times New Roman"/>
                  <w:sz w:val="24"/>
                  <w:szCs w:val="24"/>
                </w:rPr>
                <w:t>www.ecos.org/</w:t>
              </w:r>
            </w:hyperlink>
          </w:p>
          <w:p w:rsidR="0065362C" w:rsidRDefault="0065362C" w:rsidP="006D1B29">
            <w:pPr>
              <w:pStyle w:val="ListParagraph"/>
              <w:spacing w:after="0" w:line="240" w:lineRule="auto"/>
              <w:ind w:left="0" w:hanging="360"/>
              <w:rPr>
                <w:rFonts w:ascii="Times New Roman" w:hAnsi="Times New Roman"/>
                <w:sz w:val="24"/>
                <w:szCs w:val="24"/>
              </w:rPr>
            </w:pPr>
          </w:p>
        </w:tc>
      </w:tr>
      <w:tr w:rsidR="00647C4D" w:rsidTr="006D1B29">
        <w:tc>
          <w:tcPr>
            <w:tcW w:w="8856" w:type="dxa"/>
          </w:tcPr>
          <w:p w:rsidR="0065362C" w:rsidRDefault="00807C1B" w:rsidP="006D1B29">
            <w:pPr>
              <w:pStyle w:val="ListParagraph"/>
              <w:spacing w:after="0" w:line="240" w:lineRule="auto"/>
              <w:ind w:left="360" w:hanging="360"/>
              <w:rPr>
                <w:rFonts w:ascii="Times New Roman" w:hAnsi="Times New Roman"/>
                <w:sz w:val="24"/>
                <w:szCs w:val="24"/>
              </w:rPr>
            </w:pPr>
            <w:r>
              <w:rPr>
                <w:rFonts w:ascii="Times New Roman" w:hAnsi="Times New Roman"/>
                <w:b/>
                <w:sz w:val="24"/>
                <w:szCs w:val="24"/>
              </w:rPr>
              <w:t>F</w:t>
            </w:r>
            <w:r w:rsidR="006D1B29">
              <w:rPr>
                <w:rFonts w:ascii="Times New Roman" w:hAnsi="Times New Roman"/>
                <w:b/>
                <w:sz w:val="24"/>
                <w:szCs w:val="24"/>
              </w:rPr>
              <w:t>ederal-</w:t>
            </w:r>
            <w:r>
              <w:rPr>
                <w:rFonts w:ascii="Times New Roman" w:hAnsi="Times New Roman"/>
                <w:b/>
                <w:sz w:val="24"/>
                <w:szCs w:val="24"/>
              </w:rPr>
              <w:t>S</w:t>
            </w:r>
            <w:r w:rsidR="006D1B29">
              <w:rPr>
                <w:rFonts w:ascii="Times New Roman" w:hAnsi="Times New Roman"/>
                <w:b/>
                <w:sz w:val="24"/>
                <w:szCs w:val="24"/>
              </w:rPr>
              <w:t xml:space="preserve">tate </w:t>
            </w:r>
            <w:r>
              <w:rPr>
                <w:rFonts w:ascii="Times New Roman" w:hAnsi="Times New Roman"/>
                <w:b/>
                <w:sz w:val="24"/>
                <w:szCs w:val="24"/>
              </w:rPr>
              <w:t>T</w:t>
            </w:r>
            <w:r w:rsidR="006D1B29">
              <w:rPr>
                <w:rFonts w:ascii="Times New Roman" w:hAnsi="Times New Roman"/>
                <w:b/>
                <w:sz w:val="24"/>
                <w:szCs w:val="24"/>
              </w:rPr>
              <w:t xml:space="preserve">oxicology </w:t>
            </w:r>
            <w:r>
              <w:rPr>
                <w:rFonts w:ascii="Times New Roman" w:hAnsi="Times New Roman"/>
                <w:b/>
                <w:sz w:val="24"/>
                <w:szCs w:val="24"/>
              </w:rPr>
              <w:t>R</w:t>
            </w:r>
            <w:r w:rsidR="006D1B29">
              <w:rPr>
                <w:rFonts w:ascii="Times New Roman" w:hAnsi="Times New Roman"/>
                <w:b/>
                <w:sz w:val="24"/>
                <w:szCs w:val="24"/>
              </w:rPr>
              <w:t xml:space="preserve">isk </w:t>
            </w:r>
            <w:r>
              <w:rPr>
                <w:rFonts w:ascii="Times New Roman" w:hAnsi="Times New Roman"/>
                <w:b/>
                <w:sz w:val="24"/>
                <w:szCs w:val="24"/>
              </w:rPr>
              <w:t>A</w:t>
            </w:r>
            <w:r w:rsidR="006D1B29">
              <w:rPr>
                <w:rFonts w:ascii="Times New Roman" w:hAnsi="Times New Roman"/>
                <w:b/>
                <w:sz w:val="24"/>
                <w:szCs w:val="24"/>
              </w:rPr>
              <w:t xml:space="preserve">ssessment </w:t>
            </w:r>
            <w:r>
              <w:rPr>
                <w:rFonts w:ascii="Times New Roman" w:hAnsi="Times New Roman"/>
                <w:b/>
                <w:sz w:val="24"/>
                <w:szCs w:val="24"/>
              </w:rPr>
              <w:t>C</w:t>
            </w:r>
            <w:r w:rsidR="006D1B29">
              <w:rPr>
                <w:rFonts w:ascii="Times New Roman" w:hAnsi="Times New Roman"/>
                <w:b/>
                <w:sz w:val="24"/>
                <w:szCs w:val="24"/>
              </w:rPr>
              <w:t xml:space="preserve">ommittee - </w:t>
            </w:r>
            <w:r w:rsidR="006D1B29" w:rsidRPr="006D1B29">
              <w:rPr>
                <w:rFonts w:ascii="Times New Roman" w:hAnsi="Times New Roman"/>
                <w:sz w:val="24"/>
                <w:szCs w:val="24"/>
              </w:rPr>
              <w:t>with representatives from state health and environmental agencies and EPA Headquarters and Regional personnel, fosters cooperation, consistency, and an understanding of EPA's and different States' goals and problems in human health risk assessment.</w:t>
            </w:r>
            <w:r w:rsidR="006D1B29">
              <w:rPr>
                <w:rFonts w:ascii="Times New Roman" w:hAnsi="Times New Roman"/>
                <w:sz w:val="24"/>
                <w:szCs w:val="24"/>
              </w:rPr>
              <w:t xml:space="preserve"> </w:t>
            </w:r>
            <w:hyperlink r:id="rId13" w:history="1">
              <w:r w:rsidR="006D1B29" w:rsidRPr="006D1B29">
                <w:rPr>
                  <w:rStyle w:val="Hyperlink"/>
                  <w:rFonts w:ascii="Times New Roman" w:hAnsi="Times New Roman"/>
                </w:rPr>
                <w:t>http://water.epa.gov/aboutow/waterscience/fac/fstrac/index.cfm</w:t>
              </w:r>
            </w:hyperlink>
          </w:p>
          <w:p w:rsidR="0065362C" w:rsidRDefault="0065362C" w:rsidP="006D1B29">
            <w:pPr>
              <w:pStyle w:val="ListParagraph"/>
              <w:spacing w:after="0" w:line="240" w:lineRule="auto"/>
              <w:ind w:left="0" w:hanging="360"/>
              <w:rPr>
                <w:rFonts w:ascii="Times New Roman" w:hAnsi="Times New Roman"/>
                <w:sz w:val="24"/>
                <w:szCs w:val="24"/>
              </w:rPr>
            </w:pPr>
          </w:p>
        </w:tc>
      </w:tr>
      <w:tr w:rsidR="00647C4D" w:rsidTr="006D1B29">
        <w:tc>
          <w:tcPr>
            <w:tcW w:w="8856" w:type="dxa"/>
          </w:tcPr>
          <w:p w:rsidR="0065362C" w:rsidRDefault="002853DA" w:rsidP="006D1B29">
            <w:pPr>
              <w:spacing w:after="0" w:line="240" w:lineRule="auto"/>
              <w:ind w:left="359" w:hangingChars="149" w:hanging="359"/>
              <w:rPr>
                <w:rFonts w:ascii="Times New Roman" w:hAnsi="Times New Roman"/>
                <w:sz w:val="24"/>
                <w:szCs w:val="24"/>
              </w:rPr>
            </w:pPr>
            <w:r w:rsidRPr="002853DA">
              <w:rPr>
                <w:rFonts w:ascii="Times New Roman" w:hAnsi="Times New Roman"/>
                <w:b/>
                <w:sz w:val="24"/>
                <w:szCs w:val="24"/>
              </w:rPr>
              <w:t>Interstate Technology and Regulatory Council</w:t>
            </w:r>
            <w:r w:rsidRPr="002853DA">
              <w:rPr>
                <w:rFonts w:ascii="Times New Roman" w:hAnsi="Times New Roman"/>
                <w:sz w:val="24"/>
                <w:szCs w:val="24"/>
              </w:rPr>
              <w:t xml:space="preserve"> </w:t>
            </w:r>
            <w:r w:rsidRPr="002853DA">
              <w:rPr>
                <w:rFonts w:ascii="Times New Roman" w:hAnsi="Times New Roman"/>
                <w:b/>
                <w:sz w:val="24"/>
                <w:szCs w:val="24"/>
              </w:rPr>
              <w:t>(ITRC)</w:t>
            </w:r>
            <w:r w:rsidRPr="002853DA">
              <w:rPr>
                <w:rFonts w:ascii="Times New Roman" w:hAnsi="Times New Roman"/>
                <w:sz w:val="24"/>
                <w:szCs w:val="24"/>
              </w:rPr>
              <w:t xml:space="preserve"> - The ITRC develops information resources and help break down barriers to the acceptance and use of technically sound innovative solutions to environmental challenges through an active network of diverse professionals. ITRC consists of 50 states, the District of Columbia, multiple federal partners, industry participants, and other stakeholders, cooperating to break down barriers and reduce compliance costs, making it easier to use new technologies, and helping states maximize resources.  </w:t>
            </w:r>
            <w:r w:rsidR="006D1B29">
              <w:rPr>
                <w:rFonts w:ascii="Times New Roman" w:hAnsi="Times New Roman"/>
                <w:sz w:val="24"/>
                <w:szCs w:val="24"/>
              </w:rPr>
              <w:br/>
            </w:r>
            <w:hyperlink r:id="rId14" w:history="1">
              <w:r w:rsidR="006D1B29" w:rsidRPr="00B53B42">
                <w:rPr>
                  <w:rStyle w:val="Hyperlink"/>
                  <w:rFonts w:ascii="Times New Roman" w:hAnsi="Times New Roman"/>
                  <w:sz w:val="24"/>
                  <w:szCs w:val="24"/>
                </w:rPr>
                <w:t>www.itrcweb.org/</w:t>
              </w:r>
            </w:hyperlink>
          </w:p>
          <w:p w:rsidR="0065362C" w:rsidRPr="006D1B29" w:rsidRDefault="0065362C" w:rsidP="006D1B29">
            <w:pPr>
              <w:spacing w:after="0" w:line="240" w:lineRule="auto"/>
              <w:rPr>
                <w:rFonts w:ascii="Times New Roman" w:hAnsi="Times New Roman"/>
                <w:sz w:val="24"/>
                <w:szCs w:val="24"/>
              </w:rPr>
            </w:pPr>
          </w:p>
        </w:tc>
      </w:tr>
      <w:tr w:rsidR="00647C4D" w:rsidTr="006D1B29">
        <w:tc>
          <w:tcPr>
            <w:tcW w:w="8856" w:type="dxa"/>
          </w:tcPr>
          <w:p w:rsidR="0065362C" w:rsidRDefault="002853DA" w:rsidP="006D1B29">
            <w:pPr>
              <w:spacing w:after="0" w:line="240" w:lineRule="auto"/>
              <w:ind w:left="359" w:hangingChars="149" w:hanging="359"/>
              <w:rPr>
                <w:rFonts w:ascii="Times New Roman" w:hAnsi="Times New Roman"/>
                <w:sz w:val="24"/>
                <w:szCs w:val="24"/>
              </w:rPr>
            </w:pPr>
            <w:r w:rsidRPr="002853DA">
              <w:rPr>
                <w:rFonts w:ascii="Times New Roman" w:hAnsi="Times New Roman"/>
                <w:b/>
                <w:sz w:val="24"/>
                <w:szCs w:val="24"/>
              </w:rPr>
              <w:t>Multi-State Working Group (MSWG)</w:t>
            </w:r>
            <w:r w:rsidRPr="002853DA">
              <w:rPr>
                <w:rFonts w:ascii="Times New Roman" w:hAnsi="Times New Roman"/>
                <w:sz w:val="24"/>
                <w:szCs w:val="24"/>
              </w:rPr>
              <w:t xml:space="preserve"> – MSWG is a multi-stakeholder network that works to improve environmental performance, economic sustainability, social responsibility and quality of life.   </w:t>
            </w:r>
            <w:r w:rsidR="006D1B29">
              <w:rPr>
                <w:rFonts w:ascii="Times New Roman" w:hAnsi="Times New Roman"/>
                <w:sz w:val="24"/>
                <w:szCs w:val="24"/>
              </w:rPr>
              <w:br/>
            </w:r>
            <w:hyperlink r:id="rId15" w:history="1">
              <w:r w:rsidR="006D1B29" w:rsidRPr="00B53B42">
                <w:rPr>
                  <w:rStyle w:val="Hyperlink"/>
                  <w:rFonts w:ascii="Times New Roman" w:hAnsi="Times New Roman"/>
                  <w:sz w:val="24"/>
                  <w:szCs w:val="24"/>
                </w:rPr>
                <w:t>www.mswg.org/</w:t>
              </w:r>
            </w:hyperlink>
          </w:p>
          <w:p w:rsidR="006D1B29" w:rsidRPr="006D1B29" w:rsidRDefault="006D1B29" w:rsidP="006D1B29">
            <w:pPr>
              <w:spacing w:after="0" w:line="240" w:lineRule="auto"/>
              <w:ind w:left="358" w:hangingChars="149" w:hanging="358"/>
              <w:rPr>
                <w:rFonts w:ascii="Times New Roman" w:hAnsi="Times New Roman"/>
                <w:sz w:val="24"/>
                <w:szCs w:val="24"/>
              </w:rPr>
            </w:pPr>
          </w:p>
        </w:tc>
      </w:tr>
      <w:tr w:rsidR="00647C4D" w:rsidTr="006D1B29">
        <w:tc>
          <w:tcPr>
            <w:tcW w:w="8856" w:type="dxa"/>
          </w:tcPr>
          <w:p w:rsidR="0065362C" w:rsidRDefault="002853DA" w:rsidP="006D1B29">
            <w:pPr>
              <w:spacing w:after="0" w:line="240" w:lineRule="auto"/>
              <w:ind w:left="359" w:hangingChars="149" w:hanging="359"/>
              <w:rPr>
                <w:rFonts w:ascii="Times New Roman" w:hAnsi="Times New Roman"/>
                <w:sz w:val="24"/>
                <w:szCs w:val="24"/>
              </w:rPr>
            </w:pPr>
            <w:r w:rsidRPr="002853DA">
              <w:rPr>
                <w:rFonts w:ascii="Times New Roman" w:hAnsi="Times New Roman"/>
                <w:b/>
                <w:sz w:val="24"/>
                <w:szCs w:val="24"/>
              </w:rPr>
              <w:t>Northeast States for Coordinated Air Use Management (NESCAUM)</w:t>
            </w:r>
            <w:r w:rsidRPr="002853DA">
              <w:rPr>
                <w:rFonts w:ascii="Times New Roman" w:hAnsi="Times New Roman"/>
                <w:sz w:val="24"/>
                <w:szCs w:val="24"/>
              </w:rPr>
              <w:t xml:space="preserve"> – NESCAUM is a nonprofit association of air quality agencies in the Northeast, that provides scientific, technical, analytical, and policy support to the air quality and climate programs of the eight Northeast states. </w:t>
            </w:r>
            <w:r w:rsidR="006D1B29">
              <w:rPr>
                <w:rFonts w:ascii="Times New Roman" w:hAnsi="Times New Roman"/>
                <w:sz w:val="24"/>
                <w:szCs w:val="24"/>
              </w:rPr>
              <w:br/>
            </w:r>
            <w:hyperlink r:id="rId16" w:history="1">
              <w:r w:rsidR="006D1B29" w:rsidRPr="00B53B42">
                <w:rPr>
                  <w:rStyle w:val="Hyperlink"/>
                  <w:rFonts w:ascii="Times New Roman" w:hAnsi="Times New Roman"/>
                  <w:sz w:val="24"/>
                  <w:szCs w:val="24"/>
                </w:rPr>
                <w:t>www.nescaum.org/</w:t>
              </w:r>
            </w:hyperlink>
          </w:p>
          <w:p w:rsidR="0065362C" w:rsidRPr="006D1B29" w:rsidRDefault="0065362C" w:rsidP="006D1B29">
            <w:pPr>
              <w:spacing w:after="0" w:line="240" w:lineRule="auto"/>
              <w:rPr>
                <w:rFonts w:ascii="Times New Roman" w:hAnsi="Times New Roman"/>
                <w:sz w:val="24"/>
                <w:szCs w:val="24"/>
              </w:rPr>
            </w:pPr>
          </w:p>
        </w:tc>
      </w:tr>
      <w:tr w:rsidR="00807C1B" w:rsidTr="006D1B29">
        <w:tc>
          <w:tcPr>
            <w:tcW w:w="8856" w:type="dxa"/>
          </w:tcPr>
          <w:p w:rsidR="0065362C" w:rsidRDefault="00807C1B" w:rsidP="006D1B29">
            <w:pPr>
              <w:spacing w:after="0" w:line="240" w:lineRule="auto"/>
              <w:ind w:left="359" w:hangingChars="149" w:hanging="359"/>
              <w:rPr>
                <w:rFonts w:ascii="Times New Roman" w:hAnsi="Times New Roman"/>
                <w:sz w:val="24"/>
                <w:szCs w:val="24"/>
              </w:rPr>
            </w:pPr>
            <w:r w:rsidRPr="00807C1B">
              <w:rPr>
                <w:rFonts w:ascii="Times New Roman" w:hAnsi="Times New Roman"/>
                <w:b/>
                <w:sz w:val="24"/>
                <w:szCs w:val="24"/>
              </w:rPr>
              <w:t>Northeast Waste Management Officials’ Association (NEWMOA)</w:t>
            </w:r>
            <w:r w:rsidRPr="00807C1B">
              <w:rPr>
                <w:rFonts w:ascii="Times New Roman" w:hAnsi="Times New Roman"/>
                <w:sz w:val="24"/>
                <w:szCs w:val="24"/>
              </w:rPr>
              <w:t xml:space="preserve"> - NEWMOA is an interstate association where northeastern states collaborate to identify new solutions to environmental issues related to hazardous waste, solid waste, waste</w:t>
            </w:r>
            <w:r w:rsidR="002A0FAC">
              <w:rPr>
                <w:rFonts w:ascii="Times New Roman" w:hAnsi="Times New Roman"/>
                <w:sz w:val="24"/>
                <w:szCs w:val="24"/>
              </w:rPr>
              <w:t>-</w:t>
            </w:r>
            <w:r w:rsidRPr="00807C1B">
              <w:rPr>
                <w:rFonts w:ascii="Times New Roman" w:hAnsi="Times New Roman"/>
                <w:sz w:val="24"/>
                <w:szCs w:val="24"/>
              </w:rPr>
              <w:t xml:space="preserve">site cleanup and pollution prevention. </w:t>
            </w:r>
            <w:r w:rsidR="006D1B29">
              <w:rPr>
                <w:rFonts w:ascii="Times New Roman" w:hAnsi="Times New Roman"/>
                <w:sz w:val="24"/>
                <w:szCs w:val="24"/>
              </w:rPr>
              <w:br/>
            </w:r>
            <w:hyperlink r:id="rId17" w:history="1">
              <w:r w:rsidR="006D1B29" w:rsidRPr="00B53B42">
                <w:rPr>
                  <w:rStyle w:val="Hyperlink"/>
                  <w:rFonts w:ascii="Times New Roman" w:hAnsi="Times New Roman"/>
                  <w:sz w:val="24"/>
                  <w:szCs w:val="24"/>
                </w:rPr>
                <w:t>www.newmoa.org/</w:t>
              </w:r>
            </w:hyperlink>
          </w:p>
          <w:p w:rsidR="00807C1B" w:rsidRPr="00807C1B" w:rsidRDefault="00807C1B" w:rsidP="006D1B29">
            <w:pPr>
              <w:spacing w:after="0" w:line="240" w:lineRule="auto"/>
              <w:rPr>
                <w:rFonts w:ascii="Times New Roman" w:hAnsi="Times New Roman"/>
                <w:b/>
                <w:sz w:val="24"/>
                <w:szCs w:val="24"/>
              </w:rPr>
            </w:pPr>
          </w:p>
        </w:tc>
      </w:tr>
    </w:tbl>
    <w:p w:rsidR="00067E62" w:rsidRDefault="00067E62" w:rsidP="0065362C">
      <w:pPr>
        <w:pStyle w:val="ListParagraph"/>
        <w:spacing w:after="0" w:line="240" w:lineRule="auto"/>
        <w:ind w:left="360"/>
        <w:rPr>
          <w:rFonts w:ascii="Times New Roman" w:hAnsi="Times New Roman"/>
          <w:sz w:val="24"/>
          <w:szCs w:val="24"/>
        </w:rPr>
      </w:pPr>
    </w:p>
    <w:p w:rsidR="00067E62" w:rsidRDefault="00067E62" w:rsidP="0065362C">
      <w:pPr>
        <w:spacing w:after="0" w:line="240" w:lineRule="auto"/>
        <w:rPr>
          <w:rFonts w:ascii="Times New Roman" w:hAnsi="Times New Roman"/>
          <w:b/>
          <w:sz w:val="24"/>
          <w:szCs w:val="24"/>
        </w:rPr>
      </w:pPr>
      <w:r>
        <w:rPr>
          <w:rFonts w:ascii="Times New Roman" w:hAnsi="Times New Roman"/>
          <w:sz w:val="24"/>
          <w:szCs w:val="24"/>
        </w:rPr>
        <w:lastRenderedPageBreak/>
        <w:tab/>
      </w:r>
      <w:r w:rsidRPr="0005517F">
        <w:rPr>
          <w:rFonts w:ascii="Times New Roman" w:hAnsi="Times New Roman"/>
          <w:sz w:val="24"/>
          <w:szCs w:val="24"/>
        </w:rPr>
        <w:t xml:space="preserve"> </w:t>
      </w:r>
    </w:p>
    <w:p w:rsidR="00067E62" w:rsidRPr="004E0000" w:rsidRDefault="007154C5" w:rsidP="008F0376">
      <w:pPr>
        <w:spacing w:after="0" w:line="480" w:lineRule="auto"/>
        <w:rPr>
          <w:rFonts w:ascii="Times New Roman" w:hAnsi="Times New Roman"/>
          <w:sz w:val="24"/>
          <w:szCs w:val="24"/>
        </w:rPr>
      </w:pPr>
      <w:r>
        <w:rPr>
          <w:rFonts w:ascii="Times New Roman" w:hAnsi="Times New Roman"/>
          <w:b/>
          <w:sz w:val="24"/>
          <w:szCs w:val="24"/>
        </w:rPr>
        <w:tab/>
      </w:r>
      <w:r w:rsidR="00067E62">
        <w:rPr>
          <w:rFonts w:ascii="Times New Roman" w:hAnsi="Times New Roman"/>
          <w:sz w:val="24"/>
          <w:szCs w:val="24"/>
        </w:rPr>
        <w:t xml:space="preserve"> </w:t>
      </w:r>
      <w:r w:rsidR="00067E62" w:rsidRPr="004E0000">
        <w:rPr>
          <w:rFonts w:ascii="Times New Roman" w:hAnsi="Times New Roman"/>
          <w:sz w:val="24"/>
          <w:szCs w:val="24"/>
        </w:rPr>
        <w:t>Recognizing the limitations of current practices, several groups have suggested strategic improvements</w:t>
      </w:r>
      <w:r w:rsidR="0087141C" w:rsidRPr="004E0000">
        <w:rPr>
          <w:rFonts w:ascii="Times New Roman" w:hAnsi="Times New Roman"/>
          <w:sz w:val="24"/>
          <w:szCs w:val="24"/>
        </w:rPr>
        <w:t xml:space="preserve"> to </w:t>
      </w:r>
      <w:r w:rsidR="00DA2D5A">
        <w:rPr>
          <w:rFonts w:ascii="Times New Roman" w:hAnsi="Times New Roman"/>
          <w:sz w:val="24"/>
          <w:szCs w:val="24"/>
        </w:rPr>
        <w:t xml:space="preserve">U.S. </w:t>
      </w:r>
      <w:r w:rsidR="0087141C" w:rsidRPr="004E0000">
        <w:rPr>
          <w:rFonts w:ascii="Times New Roman" w:hAnsi="Times New Roman"/>
          <w:sz w:val="24"/>
          <w:szCs w:val="24"/>
        </w:rPr>
        <w:t>State regulatory practices</w:t>
      </w:r>
      <w:r w:rsidR="00067E62" w:rsidRPr="004E0000">
        <w:rPr>
          <w:rFonts w:ascii="Times New Roman" w:hAnsi="Times New Roman"/>
          <w:sz w:val="24"/>
          <w:szCs w:val="24"/>
        </w:rPr>
        <w:t>.  For example, the Lowell Center for Sustainable Production, University of Massachusetts Lowell, published “Options for State Chemicals P</w:t>
      </w:r>
      <w:r w:rsidR="00252D6E" w:rsidRPr="004E0000">
        <w:rPr>
          <w:rFonts w:ascii="Times New Roman" w:hAnsi="Times New Roman"/>
          <w:sz w:val="24"/>
          <w:szCs w:val="24"/>
        </w:rPr>
        <w:t>olicy Reform: A Resource Guide”</w:t>
      </w:r>
      <w:r w:rsidR="00067E62" w:rsidRPr="004E0000">
        <w:rPr>
          <w:rFonts w:ascii="Times New Roman" w:hAnsi="Times New Roman"/>
          <w:sz w:val="24"/>
          <w:szCs w:val="24"/>
        </w:rPr>
        <w:t>.</w:t>
      </w:r>
      <w:r w:rsidR="00252D6E" w:rsidRPr="004E0000">
        <w:rPr>
          <w:rFonts w:ascii="Times New Roman" w:hAnsi="Times New Roman"/>
          <w:sz w:val="24"/>
          <w:szCs w:val="24"/>
          <w:vertAlign w:val="superscript"/>
        </w:rPr>
        <w:t>(31)</w:t>
      </w:r>
      <w:r w:rsidR="00067E62" w:rsidRPr="004E0000">
        <w:rPr>
          <w:rFonts w:ascii="Times New Roman" w:hAnsi="Times New Roman"/>
          <w:sz w:val="24"/>
          <w:szCs w:val="24"/>
        </w:rPr>
        <w:t xml:space="preserve">  This document explored policy options and structures that states can implement to reform the current federal chemicals management policy and regulations.  Recently, EPA has also begun encouraging collaboration to promote consistency  and efficiency.  In a 2007 Office of Enforcement and Compliance Assurance release “Guide for Addressing Environmental Problems: Using an Integrated Strategic Approach</w:t>
      </w:r>
      <w:r w:rsidR="00252D6E" w:rsidRPr="004E0000">
        <w:rPr>
          <w:rFonts w:ascii="Times New Roman" w:hAnsi="Times New Roman"/>
          <w:sz w:val="24"/>
          <w:szCs w:val="24"/>
        </w:rPr>
        <w:t>,</w:t>
      </w:r>
      <w:r w:rsidR="00067E62" w:rsidRPr="004E0000">
        <w:rPr>
          <w:rFonts w:ascii="Times New Roman" w:hAnsi="Times New Roman"/>
          <w:sz w:val="24"/>
          <w:szCs w:val="24"/>
        </w:rPr>
        <w:t xml:space="preserve">”  </w:t>
      </w:r>
      <w:r w:rsidR="002853DA" w:rsidRPr="004E0000">
        <w:rPr>
          <w:rFonts w:ascii="Times New Roman" w:hAnsi="Times New Roman"/>
          <w:sz w:val="24"/>
          <w:szCs w:val="24"/>
        </w:rPr>
        <w:t>EPA introduced</w:t>
      </w:r>
      <w:r w:rsidR="00067E62" w:rsidRPr="004E0000">
        <w:rPr>
          <w:rFonts w:ascii="Times New Roman" w:hAnsi="Times New Roman"/>
          <w:sz w:val="24"/>
          <w:szCs w:val="24"/>
        </w:rPr>
        <w:t xml:space="preserve"> a strategic approach to solving environmental problems in a more efficient and effective manner,  promoting consistency in planning and implementation, transfer of knowledge through the sharing of lessons learned, and establishing a framework to guide planning and decision-making.  EPA claimed the following benefits to such an approach: </w:t>
      </w:r>
    </w:p>
    <w:p w:rsidR="00067E62" w:rsidRPr="004E0000" w:rsidRDefault="00067E62" w:rsidP="008F0376">
      <w:pPr>
        <w:pStyle w:val="ListParagraph"/>
        <w:numPr>
          <w:ilvl w:val="0"/>
          <w:numId w:val="4"/>
        </w:numPr>
        <w:spacing w:after="0" w:line="480" w:lineRule="auto"/>
        <w:rPr>
          <w:rFonts w:ascii="Times New Roman" w:hAnsi="Times New Roman"/>
          <w:sz w:val="24"/>
          <w:szCs w:val="24"/>
        </w:rPr>
      </w:pPr>
      <w:r w:rsidRPr="004E0000">
        <w:rPr>
          <w:rFonts w:ascii="Times New Roman" w:hAnsi="Times New Roman"/>
          <w:sz w:val="24"/>
          <w:szCs w:val="24"/>
        </w:rPr>
        <w:t xml:space="preserve">increased communications across different offices possibly resulting in new ideas for solving environmental problems; </w:t>
      </w:r>
    </w:p>
    <w:p w:rsidR="00067E62" w:rsidRPr="004E0000" w:rsidRDefault="00067E62" w:rsidP="008F0376">
      <w:pPr>
        <w:pStyle w:val="ListParagraph"/>
        <w:numPr>
          <w:ilvl w:val="0"/>
          <w:numId w:val="4"/>
        </w:numPr>
        <w:spacing w:after="0" w:line="480" w:lineRule="auto"/>
        <w:rPr>
          <w:rFonts w:ascii="Times New Roman" w:hAnsi="Times New Roman"/>
          <w:sz w:val="24"/>
          <w:szCs w:val="24"/>
        </w:rPr>
      </w:pPr>
      <w:r w:rsidRPr="004E0000">
        <w:rPr>
          <w:rFonts w:ascii="Times New Roman" w:hAnsi="Times New Roman"/>
          <w:sz w:val="24"/>
          <w:szCs w:val="24"/>
        </w:rPr>
        <w:t xml:space="preserve">less time spent duplicating efforts; </w:t>
      </w:r>
    </w:p>
    <w:p w:rsidR="00067E62" w:rsidRPr="004E0000" w:rsidRDefault="00067E62" w:rsidP="008F0376">
      <w:pPr>
        <w:pStyle w:val="ListParagraph"/>
        <w:numPr>
          <w:ilvl w:val="0"/>
          <w:numId w:val="4"/>
        </w:numPr>
        <w:spacing w:after="0" w:line="480" w:lineRule="auto"/>
        <w:rPr>
          <w:rFonts w:ascii="Times New Roman" w:hAnsi="Times New Roman"/>
          <w:sz w:val="24"/>
          <w:szCs w:val="24"/>
        </w:rPr>
      </w:pPr>
      <w:r w:rsidRPr="004E0000">
        <w:rPr>
          <w:rFonts w:ascii="Times New Roman" w:hAnsi="Times New Roman"/>
          <w:sz w:val="24"/>
          <w:szCs w:val="24"/>
        </w:rPr>
        <w:t xml:space="preserve">enhanced efficiency and effectiveness of human and financial resources; and </w:t>
      </w:r>
    </w:p>
    <w:p w:rsidR="00067E62" w:rsidRPr="004E0000" w:rsidRDefault="00067E62" w:rsidP="008F0376">
      <w:pPr>
        <w:pStyle w:val="ListParagraph"/>
        <w:numPr>
          <w:ilvl w:val="0"/>
          <w:numId w:val="4"/>
        </w:numPr>
        <w:spacing w:after="0" w:line="480" w:lineRule="auto"/>
        <w:rPr>
          <w:rFonts w:ascii="Times New Roman" w:hAnsi="Times New Roman"/>
          <w:sz w:val="24"/>
          <w:szCs w:val="24"/>
        </w:rPr>
      </w:pPr>
      <w:r w:rsidRPr="004E0000">
        <w:rPr>
          <w:rFonts w:ascii="Times New Roman" w:hAnsi="Times New Roman"/>
          <w:sz w:val="24"/>
          <w:szCs w:val="24"/>
        </w:rPr>
        <w:t>more measureable results.</w:t>
      </w:r>
      <w:r w:rsidR="00252D6E" w:rsidRPr="004E0000">
        <w:rPr>
          <w:rFonts w:ascii="Times New Roman" w:hAnsi="Times New Roman"/>
          <w:sz w:val="24"/>
          <w:szCs w:val="24"/>
        </w:rPr>
        <w:t xml:space="preserve"> </w:t>
      </w:r>
      <w:r w:rsidR="00252D6E" w:rsidRPr="004E0000">
        <w:rPr>
          <w:rFonts w:ascii="Times New Roman" w:hAnsi="Times New Roman"/>
          <w:sz w:val="24"/>
          <w:szCs w:val="24"/>
          <w:vertAlign w:val="superscript"/>
        </w:rPr>
        <w:t>(32)</w:t>
      </w:r>
    </w:p>
    <w:p w:rsidR="00067E62" w:rsidRDefault="00067E62" w:rsidP="008F0376">
      <w:pPr>
        <w:spacing w:after="0" w:line="480" w:lineRule="auto"/>
        <w:rPr>
          <w:rFonts w:ascii="Times New Roman" w:hAnsi="Times New Roman"/>
          <w:sz w:val="24"/>
          <w:szCs w:val="24"/>
        </w:rPr>
      </w:pPr>
      <w:r w:rsidRPr="004E0000">
        <w:rPr>
          <w:rFonts w:ascii="Times New Roman" w:hAnsi="Times New Roman"/>
          <w:sz w:val="24"/>
          <w:szCs w:val="24"/>
        </w:rPr>
        <w:tab/>
        <w:t>While the EPA document was directed at addressing compliance issues, the same principles and benefits of this collaborative approach can be applied to risk assessment across U.S. State environmental agencies.</w:t>
      </w:r>
      <w:r w:rsidRPr="0005517F">
        <w:rPr>
          <w:rFonts w:ascii="Times New Roman" w:hAnsi="Times New Roman"/>
          <w:sz w:val="24"/>
          <w:szCs w:val="24"/>
        </w:rPr>
        <w:t xml:space="preserve">  </w:t>
      </w:r>
    </w:p>
    <w:p w:rsidR="00DF7BEF" w:rsidRDefault="00DF7BEF" w:rsidP="008F0376">
      <w:pPr>
        <w:pStyle w:val="Heading1"/>
        <w:numPr>
          <w:ilvl w:val="0"/>
          <w:numId w:val="0"/>
        </w:numPr>
        <w:spacing w:before="0" w:after="0" w:line="480" w:lineRule="auto"/>
        <w:rPr>
          <w:rFonts w:ascii="Times New Roman" w:eastAsia="Times New Roman" w:hAnsi="Times New Roman"/>
          <w:b w:val="0"/>
          <w:bCs w:val="0"/>
          <w:kern w:val="0"/>
          <w:sz w:val="24"/>
          <w:szCs w:val="24"/>
        </w:rPr>
      </w:pPr>
    </w:p>
    <w:p w:rsidR="00067E62" w:rsidRPr="00DF7BEF" w:rsidRDefault="00067E62" w:rsidP="008F0376">
      <w:pPr>
        <w:pStyle w:val="Heading1"/>
        <w:numPr>
          <w:ilvl w:val="1"/>
          <w:numId w:val="8"/>
        </w:numPr>
        <w:spacing w:before="0" w:after="0" w:line="480" w:lineRule="auto"/>
        <w:ind w:hanging="792"/>
        <w:rPr>
          <w:rFonts w:ascii="Times New Roman" w:hAnsi="Times New Roman"/>
          <w:sz w:val="24"/>
          <w:szCs w:val="24"/>
        </w:rPr>
      </w:pPr>
      <w:r w:rsidRPr="00DF7BEF">
        <w:rPr>
          <w:rFonts w:ascii="Times New Roman" w:hAnsi="Times New Roman"/>
          <w:sz w:val="24"/>
          <w:szCs w:val="24"/>
        </w:rPr>
        <w:t>Introducing SEARCH</w:t>
      </w:r>
    </w:p>
    <w:p w:rsidR="00067E62" w:rsidRDefault="00067E62" w:rsidP="008F0376">
      <w:pPr>
        <w:spacing w:after="0" w:line="480" w:lineRule="auto"/>
        <w:rPr>
          <w:rFonts w:ascii="Times New Roman" w:hAnsi="Times New Roman"/>
          <w:sz w:val="24"/>
          <w:szCs w:val="24"/>
        </w:rPr>
      </w:pPr>
      <w:r>
        <w:rPr>
          <w:rFonts w:ascii="Times New Roman" w:hAnsi="Times New Roman"/>
          <w:sz w:val="24"/>
          <w:szCs w:val="24"/>
        </w:rPr>
        <w:tab/>
      </w:r>
      <w:r w:rsidR="00902043">
        <w:rPr>
          <w:rFonts w:ascii="Times New Roman" w:hAnsi="Times New Roman"/>
          <w:sz w:val="24"/>
          <w:szCs w:val="24"/>
        </w:rPr>
        <w:t xml:space="preserve">The available evidence suggests that collaborative approaches will promote </w:t>
      </w:r>
      <w:r>
        <w:rPr>
          <w:rFonts w:ascii="Times New Roman" w:hAnsi="Times New Roman"/>
          <w:sz w:val="24"/>
          <w:szCs w:val="24"/>
        </w:rPr>
        <w:t>greater efficiencies in risk value development</w:t>
      </w:r>
      <w:r w:rsidR="007643C1">
        <w:rPr>
          <w:rFonts w:ascii="Times New Roman" w:hAnsi="Times New Roman"/>
          <w:sz w:val="24"/>
          <w:szCs w:val="24"/>
        </w:rPr>
        <w:t>.</w:t>
      </w:r>
      <w:r>
        <w:rPr>
          <w:rFonts w:ascii="Times New Roman" w:hAnsi="Times New Roman"/>
          <w:sz w:val="24"/>
          <w:szCs w:val="24"/>
        </w:rPr>
        <w:t xml:space="preserve"> </w:t>
      </w:r>
      <w:r w:rsidR="007643C1">
        <w:rPr>
          <w:rFonts w:ascii="Times New Roman" w:hAnsi="Times New Roman"/>
          <w:sz w:val="24"/>
          <w:szCs w:val="24"/>
        </w:rPr>
        <w:t xml:space="preserve">Therefore, we created </w:t>
      </w:r>
      <w:r w:rsidR="0087141C">
        <w:rPr>
          <w:rFonts w:ascii="Times New Roman" w:hAnsi="Times New Roman"/>
          <w:sz w:val="24"/>
          <w:szCs w:val="24"/>
        </w:rPr>
        <w:t xml:space="preserve">the </w:t>
      </w:r>
      <w:r w:rsidR="00902043" w:rsidRPr="0087141C">
        <w:rPr>
          <w:rFonts w:ascii="Times New Roman" w:hAnsi="Times New Roman"/>
          <w:sz w:val="24"/>
          <w:szCs w:val="24"/>
        </w:rPr>
        <w:t>S</w:t>
      </w:r>
      <w:r w:rsidR="0087141C" w:rsidRPr="0087141C">
        <w:rPr>
          <w:rFonts w:ascii="Times New Roman" w:hAnsi="Times New Roman"/>
          <w:sz w:val="24"/>
          <w:szCs w:val="24"/>
        </w:rPr>
        <w:t xml:space="preserve">tate </w:t>
      </w:r>
      <w:r w:rsidR="00902043" w:rsidRPr="0087141C">
        <w:rPr>
          <w:rFonts w:ascii="Times New Roman" w:hAnsi="Times New Roman"/>
          <w:sz w:val="24"/>
          <w:szCs w:val="24"/>
        </w:rPr>
        <w:t>E</w:t>
      </w:r>
      <w:r w:rsidR="0087141C" w:rsidRPr="0087141C">
        <w:rPr>
          <w:rFonts w:ascii="Times New Roman" w:hAnsi="Times New Roman"/>
          <w:sz w:val="24"/>
          <w:szCs w:val="24"/>
        </w:rPr>
        <w:t xml:space="preserve">nvironmental </w:t>
      </w:r>
      <w:r w:rsidR="00902043" w:rsidRPr="0087141C">
        <w:rPr>
          <w:rFonts w:ascii="Times New Roman" w:hAnsi="Times New Roman"/>
          <w:sz w:val="24"/>
          <w:szCs w:val="24"/>
        </w:rPr>
        <w:t>A</w:t>
      </w:r>
      <w:r w:rsidR="0087141C" w:rsidRPr="0087141C">
        <w:rPr>
          <w:rFonts w:ascii="Times New Roman" w:hAnsi="Times New Roman"/>
          <w:sz w:val="24"/>
          <w:szCs w:val="24"/>
        </w:rPr>
        <w:t xml:space="preserve">gency </w:t>
      </w:r>
      <w:r w:rsidR="00902043" w:rsidRPr="0087141C">
        <w:rPr>
          <w:rFonts w:ascii="Times New Roman" w:hAnsi="Times New Roman"/>
          <w:sz w:val="24"/>
          <w:szCs w:val="24"/>
        </w:rPr>
        <w:t>R</w:t>
      </w:r>
      <w:r w:rsidR="0087141C" w:rsidRPr="0087141C">
        <w:rPr>
          <w:rFonts w:ascii="Times New Roman" w:hAnsi="Times New Roman"/>
          <w:sz w:val="24"/>
          <w:szCs w:val="24"/>
        </w:rPr>
        <w:t xml:space="preserve">isk </w:t>
      </w:r>
      <w:r w:rsidR="00902043" w:rsidRPr="0087141C">
        <w:rPr>
          <w:rFonts w:ascii="Times New Roman" w:hAnsi="Times New Roman"/>
          <w:sz w:val="24"/>
          <w:szCs w:val="24"/>
        </w:rPr>
        <w:t>C</w:t>
      </w:r>
      <w:r w:rsidR="0087141C" w:rsidRPr="0087141C">
        <w:rPr>
          <w:rFonts w:ascii="Times New Roman" w:hAnsi="Times New Roman"/>
          <w:sz w:val="24"/>
          <w:szCs w:val="24"/>
        </w:rPr>
        <w:t xml:space="preserve">ollaboration for </w:t>
      </w:r>
      <w:r w:rsidR="00902043" w:rsidRPr="0087141C">
        <w:rPr>
          <w:rFonts w:ascii="Times New Roman" w:hAnsi="Times New Roman"/>
          <w:sz w:val="24"/>
          <w:szCs w:val="24"/>
        </w:rPr>
        <w:t>H</w:t>
      </w:r>
      <w:r w:rsidR="0087141C" w:rsidRPr="0087141C">
        <w:rPr>
          <w:rFonts w:ascii="Times New Roman" w:hAnsi="Times New Roman"/>
          <w:sz w:val="24"/>
          <w:szCs w:val="24"/>
        </w:rPr>
        <w:t>armonization</w:t>
      </w:r>
      <w:r w:rsidR="00902043" w:rsidRPr="0087141C">
        <w:rPr>
          <w:rFonts w:ascii="Times New Roman" w:hAnsi="Times New Roman"/>
          <w:sz w:val="24"/>
          <w:szCs w:val="24"/>
        </w:rPr>
        <w:t xml:space="preserve"> (SEARCH)</w:t>
      </w:r>
      <w:r w:rsidR="007643C1" w:rsidRPr="0087141C">
        <w:rPr>
          <w:rFonts w:ascii="Times New Roman" w:hAnsi="Times New Roman"/>
          <w:sz w:val="24"/>
          <w:szCs w:val="24"/>
        </w:rPr>
        <w:t>.</w:t>
      </w:r>
      <w:r w:rsidR="0087141C">
        <w:rPr>
          <w:rFonts w:ascii="Times New Roman" w:hAnsi="Times New Roman"/>
          <w:sz w:val="24"/>
          <w:szCs w:val="24"/>
        </w:rPr>
        <w:t xml:space="preserve"> SEARCH is an</w:t>
      </w:r>
      <w:r w:rsidR="0087141C" w:rsidRPr="0005517F">
        <w:rPr>
          <w:rFonts w:ascii="Times New Roman" w:hAnsi="Times New Roman"/>
          <w:sz w:val="24"/>
          <w:szCs w:val="24"/>
        </w:rPr>
        <w:t xml:space="preserve"> internet database that identifies </w:t>
      </w:r>
      <w:r w:rsidR="0087141C">
        <w:rPr>
          <w:rFonts w:ascii="Times New Roman" w:hAnsi="Times New Roman"/>
          <w:sz w:val="24"/>
          <w:szCs w:val="24"/>
        </w:rPr>
        <w:t>s</w:t>
      </w:r>
      <w:r w:rsidR="0087141C" w:rsidRPr="0005517F">
        <w:rPr>
          <w:rFonts w:ascii="Times New Roman" w:hAnsi="Times New Roman"/>
          <w:sz w:val="24"/>
          <w:szCs w:val="24"/>
        </w:rPr>
        <w:t xml:space="preserve">tate agency risk assessment divisions and contact information (division address, phone number, and a link to the agency website) by </w:t>
      </w:r>
      <w:r w:rsidR="0087141C" w:rsidRPr="0087141C">
        <w:rPr>
          <w:rFonts w:ascii="Times New Roman" w:hAnsi="Times New Roman"/>
          <w:sz w:val="24"/>
          <w:szCs w:val="24"/>
        </w:rPr>
        <w:t>State.</w:t>
      </w:r>
      <w:r w:rsidR="007643C1" w:rsidRPr="0087141C">
        <w:rPr>
          <w:rFonts w:ascii="Times New Roman" w:hAnsi="Times New Roman"/>
          <w:sz w:val="24"/>
          <w:szCs w:val="24"/>
        </w:rPr>
        <w:t xml:space="preserve">  </w:t>
      </w:r>
      <w:r w:rsidR="0087141C" w:rsidRPr="0087141C">
        <w:rPr>
          <w:rFonts w:ascii="Times New Roman" w:hAnsi="Times New Roman"/>
          <w:sz w:val="24"/>
          <w:szCs w:val="24"/>
        </w:rPr>
        <w:t>I</w:t>
      </w:r>
      <w:r w:rsidR="007643C1" w:rsidRPr="0087141C">
        <w:rPr>
          <w:rFonts w:ascii="Times New Roman" w:hAnsi="Times New Roman"/>
          <w:sz w:val="24"/>
          <w:szCs w:val="24"/>
        </w:rPr>
        <w:t>t</w:t>
      </w:r>
      <w:r w:rsidR="00902043" w:rsidRPr="007643C1">
        <w:rPr>
          <w:rFonts w:ascii="Times New Roman" w:hAnsi="Times New Roman"/>
          <w:sz w:val="24"/>
          <w:szCs w:val="24"/>
        </w:rPr>
        <w:t xml:space="preserve"> was developed </w:t>
      </w:r>
      <w:r>
        <w:rPr>
          <w:rFonts w:ascii="Times New Roman" w:hAnsi="Times New Roman"/>
          <w:sz w:val="24"/>
          <w:szCs w:val="24"/>
        </w:rPr>
        <w:t xml:space="preserve">to </w:t>
      </w:r>
      <w:r w:rsidR="0087141C">
        <w:rPr>
          <w:rFonts w:ascii="Times New Roman" w:hAnsi="Times New Roman"/>
          <w:sz w:val="24"/>
          <w:szCs w:val="24"/>
        </w:rPr>
        <w:t>serve as a platform for</w:t>
      </w:r>
      <w:r>
        <w:rPr>
          <w:rFonts w:ascii="Times New Roman" w:hAnsi="Times New Roman"/>
          <w:sz w:val="24"/>
          <w:szCs w:val="24"/>
        </w:rPr>
        <w:t xml:space="preserve"> sharing of risk ass</w:t>
      </w:r>
      <w:r w:rsidR="0087141C">
        <w:rPr>
          <w:rFonts w:ascii="Times New Roman" w:hAnsi="Times New Roman"/>
          <w:sz w:val="24"/>
          <w:szCs w:val="24"/>
        </w:rPr>
        <w:t>essment information, with the belief that a</w:t>
      </w:r>
      <w:r w:rsidRPr="0005517F">
        <w:rPr>
          <w:rFonts w:ascii="Times New Roman" w:hAnsi="Times New Roman"/>
          <w:sz w:val="24"/>
          <w:szCs w:val="24"/>
        </w:rPr>
        <w:t xml:space="preserve"> first and critical step toward collaboration is increasing communication a</w:t>
      </w:r>
      <w:r>
        <w:rPr>
          <w:rFonts w:ascii="Times New Roman" w:hAnsi="Times New Roman"/>
          <w:sz w:val="24"/>
          <w:szCs w:val="24"/>
        </w:rPr>
        <w:t>mong</w:t>
      </w:r>
      <w:r w:rsidRPr="0005517F">
        <w:rPr>
          <w:rFonts w:ascii="Times New Roman" w:hAnsi="Times New Roman"/>
          <w:sz w:val="24"/>
          <w:szCs w:val="24"/>
        </w:rPr>
        <w:t xml:space="preserve"> </w:t>
      </w:r>
      <w:r w:rsidR="00DA2D5A">
        <w:rPr>
          <w:rFonts w:ascii="Times New Roman" w:hAnsi="Times New Roman"/>
          <w:sz w:val="24"/>
          <w:szCs w:val="24"/>
        </w:rPr>
        <w:t xml:space="preserve">U.S. </w:t>
      </w:r>
      <w:r w:rsidRPr="0005517F">
        <w:rPr>
          <w:rFonts w:ascii="Times New Roman" w:hAnsi="Times New Roman"/>
          <w:sz w:val="24"/>
          <w:szCs w:val="24"/>
        </w:rPr>
        <w:t>State agencies.</w:t>
      </w:r>
      <w:r>
        <w:rPr>
          <w:rFonts w:ascii="Times New Roman" w:hAnsi="Times New Roman"/>
          <w:sz w:val="24"/>
          <w:szCs w:val="24"/>
        </w:rPr>
        <w:t xml:space="preserve">  </w:t>
      </w:r>
      <w:r w:rsidRPr="0005517F">
        <w:rPr>
          <w:rFonts w:ascii="Times New Roman" w:hAnsi="Times New Roman"/>
          <w:sz w:val="24"/>
          <w:szCs w:val="24"/>
        </w:rPr>
        <w:t xml:space="preserve">  </w:t>
      </w:r>
    </w:p>
    <w:p w:rsidR="00067E62" w:rsidRDefault="00067E62" w:rsidP="008F0376">
      <w:pPr>
        <w:spacing w:after="0" w:line="480" w:lineRule="auto"/>
        <w:rPr>
          <w:rFonts w:ascii="Times New Roman" w:hAnsi="Times New Roman"/>
          <w:i/>
          <w:sz w:val="24"/>
          <w:szCs w:val="24"/>
        </w:rPr>
      </w:pPr>
    </w:p>
    <w:p w:rsidR="00342FF7" w:rsidRPr="001D4F98" w:rsidRDefault="00067E62" w:rsidP="008F0376">
      <w:pPr>
        <w:pStyle w:val="ListParagraph"/>
        <w:numPr>
          <w:ilvl w:val="1"/>
          <w:numId w:val="8"/>
        </w:numPr>
        <w:spacing w:after="0" w:line="480" w:lineRule="auto"/>
        <w:ind w:left="0" w:firstLine="0"/>
        <w:rPr>
          <w:rFonts w:ascii="Times New Roman" w:hAnsi="Times New Roman"/>
          <w:sz w:val="24"/>
          <w:szCs w:val="24"/>
        </w:rPr>
      </w:pPr>
      <w:r w:rsidRPr="001D4F98">
        <w:rPr>
          <w:rFonts w:ascii="Times New Roman" w:hAnsi="Times New Roman"/>
          <w:b/>
          <w:i/>
          <w:sz w:val="24"/>
          <w:szCs w:val="24"/>
        </w:rPr>
        <w:t>Survey of State Risk Assessor</w:t>
      </w:r>
      <w:r w:rsidR="00342FF7" w:rsidRPr="001D4F98">
        <w:rPr>
          <w:rFonts w:ascii="Times New Roman" w:hAnsi="Times New Roman"/>
          <w:b/>
          <w:i/>
          <w:sz w:val="24"/>
          <w:szCs w:val="24"/>
        </w:rPr>
        <w:t xml:space="preserve">s.  </w:t>
      </w:r>
      <w:r w:rsidRPr="001D4F98">
        <w:rPr>
          <w:rFonts w:ascii="Times New Roman" w:hAnsi="Times New Roman"/>
          <w:sz w:val="24"/>
          <w:szCs w:val="24"/>
        </w:rPr>
        <w:t xml:space="preserve">Prior to designing SEARCH, we contacted state agency risk assessors from all 50 </w:t>
      </w:r>
      <w:r w:rsidR="00DA2D5A">
        <w:rPr>
          <w:rFonts w:ascii="Times New Roman" w:hAnsi="Times New Roman"/>
          <w:sz w:val="24"/>
          <w:szCs w:val="24"/>
        </w:rPr>
        <w:t xml:space="preserve">U.S. </w:t>
      </w:r>
      <w:r w:rsidRPr="001D4F98">
        <w:rPr>
          <w:rFonts w:ascii="Times New Roman" w:hAnsi="Times New Roman"/>
          <w:sz w:val="24"/>
          <w:szCs w:val="24"/>
        </w:rPr>
        <w:t xml:space="preserve">states, initially via electronic mail and subsequently (if necessary) by telephone to ensure the completion of our database.  State agencies were asked to identify the division/department responsible for human health risk assessments and to provide contact information.  In addition, agencies were asked for suggestions on the type of risk assessment information they would find most useful.  We felt it was important to involve the agencies in the creation of SEARCH, as this tool is intended for their use.  Results and suggestions from all the agencies regarding the types of information that would be helpful to them and evaluated these responses for inclusion in SEARCH were recorded and compiled.  </w:t>
      </w:r>
    </w:p>
    <w:p w:rsidR="00067E62" w:rsidRDefault="00067E62" w:rsidP="008F0376">
      <w:pPr>
        <w:spacing w:after="0" w:line="480" w:lineRule="auto"/>
        <w:rPr>
          <w:rFonts w:ascii="Times New Roman" w:hAnsi="Times New Roman"/>
          <w:sz w:val="24"/>
          <w:szCs w:val="24"/>
        </w:rPr>
      </w:pPr>
      <w:r w:rsidRPr="0005517F">
        <w:rPr>
          <w:rFonts w:ascii="Times New Roman" w:hAnsi="Times New Roman"/>
          <w:sz w:val="24"/>
          <w:szCs w:val="24"/>
        </w:rPr>
        <w:t xml:space="preserve">  </w:t>
      </w:r>
    </w:p>
    <w:p w:rsidR="00430AEE" w:rsidRPr="00430AEE" w:rsidRDefault="00067E62" w:rsidP="008F0376">
      <w:pPr>
        <w:pStyle w:val="ListParagraph"/>
        <w:numPr>
          <w:ilvl w:val="1"/>
          <w:numId w:val="8"/>
        </w:numPr>
        <w:spacing w:after="0" w:line="480" w:lineRule="auto"/>
        <w:ind w:left="0" w:firstLine="0"/>
        <w:rPr>
          <w:rFonts w:ascii="Times New Roman" w:hAnsi="Times New Roman"/>
          <w:sz w:val="24"/>
          <w:szCs w:val="24"/>
        </w:rPr>
      </w:pPr>
      <w:r w:rsidRPr="001D4F98">
        <w:rPr>
          <w:rFonts w:ascii="Times New Roman" w:hAnsi="Times New Roman"/>
          <w:b/>
          <w:i/>
          <w:sz w:val="24"/>
          <w:szCs w:val="24"/>
        </w:rPr>
        <w:t>Results</w:t>
      </w:r>
      <w:r w:rsidR="00342FF7" w:rsidRPr="001D4F98">
        <w:rPr>
          <w:rFonts w:ascii="Times New Roman" w:hAnsi="Times New Roman"/>
          <w:b/>
          <w:i/>
          <w:sz w:val="24"/>
          <w:szCs w:val="24"/>
        </w:rPr>
        <w:t xml:space="preserve">.  </w:t>
      </w:r>
    </w:p>
    <w:p w:rsidR="00430AEE" w:rsidRPr="00430AEE" w:rsidRDefault="00430AEE" w:rsidP="008F0376">
      <w:pPr>
        <w:pStyle w:val="ListParagraph"/>
        <w:spacing w:line="480" w:lineRule="auto"/>
        <w:rPr>
          <w:rFonts w:ascii="Times New Roman" w:hAnsi="Times New Roman"/>
          <w:sz w:val="24"/>
          <w:szCs w:val="24"/>
        </w:rPr>
      </w:pPr>
    </w:p>
    <w:p w:rsidR="00067E62" w:rsidRPr="001D4F98" w:rsidRDefault="00067E62" w:rsidP="008F0376">
      <w:pPr>
        <w:pStyle w:val="ListParagraph"/>
        <w:spacing w:after="0" w:line="480" w:lineRule="auto"/>
        <w:ind w:left="0" w:firstLine="720"/>
        <w:rPr>
          <w:rFonts w:ascii="Times New Roman" w:hAnsi="Times New Roman"/>
          <w:sz w:val="24"/>
          <w:szCs w:val="24"/>
        </w:rPr>
      </w:pPr>
      <w:r w:rsidRPr="001D4F98">
        <w:rPr>
          <w:rFonts w:ascii="Times New Roman" w:hAnsi="Times New Roman"/>
          <w:sz w:val="24"/>
          <w:szCs w:val="24"/>
        </w:rPr>
        <w:lastRenderedPageBreak/>
        <w:t xml:space="preserve">Forty-one out of 50 states responded to our inquiries.  </w:t>
      </w:r>
      <w:r w:rsidR="00E9063B" w:rsidRPr="001D4F98">
        <w:rPr>
          <w:rFonts w:ascii="Times New Roman" w:hAnsi="Times New Roman"/>
          <w:sz w:val="24"/>
          <w:szCs w:val="24"/>
        </w:rPr>
        <w:t xml:space="preserve">The results of the survey indicate that there </w:t>
      </w:r>
      <w:r w:rsidR="002A0FAC" w:rsidRPr="001D4F98">
        <w:rPr>
          <w:rFonts w:ascii="Times New Roman" w:hAnsi="Times New Roman"/>
          <w:sz w:val="24"/>
          <w:szCs w:val="24"/>
        </w:rPr>
        <w:t xml:space="preserve">was </w:t>
      </w:r>
      <w:r w:rsidR="00E9063B" w:rsidRPr="001D4F98">
        <w:rPr>
          <w:rFonts w:ascii="Times New Roman" w:hAnsi="Times New Roman"/>
          <w:sz w:val="24"/>
          <w:szCs w:val="24"/>
        </w:rPr>
        <w:t xml:space="preserve">no user-friendly on-line tool available that States can use to supplement the work of existing interstate membership organizations and committees.  Our interviews with State risk assessors indicated that an overwhelming majority of the states would like </w:t>
      </w:r>
      <w:r w:rsidR="00287021" w:rsidRPr="001D4F98">
        <w:rPr>
          <w:rFonts w:ascii="Times New Roman" w:hAnsi="Times New Roman"/>
          <w:sz w:val="24"/>
          <w:szCs w:val="24"/>
        </w:rPr>
        <w:t xml:space="preserve">to have </w:t>
      </w:r>
      <w:r w:rsidR="00E9063B" w:rsidRPr="001D4F98">
        <w:rPr>
          <w:rFonts w:ascii="Times New Roman" w:hAnsi="Times New Roman"/>
          <w:sz w:val="24"/>
          <w:szCs w:val="24"/>
        </w:rPr>
        <w:t xml:space="preserve">a resource to provide timely information on how other states approach risk assessments in the absence of federal guidelines.  When asked if they were aware of any existing database that could provide such risk information for each state, the majority of states indicated they were not aware of such a resource.  </w:t>
      </w:r>
      <w:r w:rsidRPr="001D4F98">
        <w:rPr>
          <w:rFonts w:ascii="Times New Roman" w:hAnsi="Times New Roman"/>
          <w:sz w:val="24"/>
          <w:szCs w:val="24"/>
        </w:rPr>
        <w:t xml:space="preserve">Twenty-one respondents indicated that they would like SEARCH to include a list of risk values by state, and assumptions supporting those values, particularly for those substances not included in IRIS.  Other suggestions from states included a regularly updated list of significant risk assessment-related actions and risk policy decisions, by state, as well as links to state-approved risk assessment guidance documents.  </w:t>
      </w:r>
    </w:p>
    <w:p w:rsidR="00342FF7" w:rsidRDefault="00342FF7" w:rsidP="008F0376">
      <w:pPr>
        <w:spacing w:after="0" w:line="480" w:lineRule="auto"/>
        <w:rPr>
          <w:rFonts w:ascii="Times New Roman" w:hAnsi="Times New Roman"/>
          <w:i/>
          <w:sz w:val="24"/>
          <w:szCs w:val="24"/>
        </w:rPr>
      </w:pPr>
    </w:p>
    <w:p w:rsidR="00430AEE" w:rsidRPr="00430AEE" w:rsidRDefault="00067E62" w:rsidP="008F0376">
      <w:pPr>
        <w:pStyle w:val="ListParagraph"/>
        <w:widowControl w:val="0"/>
        <w:numPr>
          <w:ilvl w:val="1"/>
          <w:numId w:val="8"/>
        </w:numPr>
        <w:spacing w:after="0" w:line="480" w:lineRule="auto"/>
        <w:ind w:left="0" w:firstLine="0"/>
        <w:rPr>
          <w:rFonts w:ascii="Times New Roman" w:hAnsi="Times New Roman"/>
          <w:sz w:val="24"/>
          <w:szCs w:val="24"/>
        </w:rPr>
      </w:pPr>
      <w:r w:rsidRPr="001D4F98">
        <w:rPr>
          <w:rFonts w:ascii="Times New Roman" w:hAnsi="Times New Roman"/>
          <w:b/>
          <w:i/>
          <w:sz w:val="24"/>
          <w:szCs w:val="24"/>
        </w:rPr>
        <w:t>Understanding</w:t>
      </w:r>
      <w:r w:rsidRPr="001D4F98">
        <w:rPr>
          <w:rFonts w:ascii="Times New Roman" w:hAnsi="Times New Roman"/>
          <w:b/>
          <w:sz w:val="24"/>
          <w:szCs w:val="24"/>
        </w:rPr>
        <w:t xml:space="preserve"> </w:t>
      </w:r>
      <w:r w:rsidRPr="001D4F98">
        <w:rPr>
          <w:rFonts w:ascii="Times New Roman" w:hAnsi="Times New Roman"/>
          <w:b/>
          <w:i/>
          <w:sz w:val="24"/>
          <w:szCs w:val="24"/>
        </w:rPr>
        <w:t>SEARCH</w:t>
      </w:r>
      <w:r w:rsidR="00342FF7" w:rsidRPr="001D4F98">
        <w:rPr>
          <w:rFonts w:ascii="Times New Roman" w:hAnsi="Times New Roman"/>
          <w:i/>
          <w:sz w:val="24"/>
          <w:szCs w:val="24"/>
        </w:rPr>
        <w:t xml:space="preserve">.  </w:t>
      </w:r>
    </w:p>
    <w:p w:rsidR="00067E62" w:rsidRPr="001D4F98" w:rsidRDefault="00DB12E2" w:rsidP="008F0376">
      <w:pPr>
        <w:pStyle w:val="ListParagraph"/>
        <w:widowControl w:val="0"/>
        <w:spacing w:after="0" w:line="480" w:lineRule="auto"/>
        <w:ind w:left="0" w:firstLine="720"/>
        <w:rPr>
          <w:rFonts w:ascii="Times New Roman" w:hAnsi="Times New Roman"/>
          <w:sz w:val="24"/>
          <w:szCs w:val="24"/>
        </w:rPr>
      </w:pPr>
      <w:r w:rsidRPr="001D4F98">
        <w:rPr>
          <w:rFonts w:ascii="Times New Roman" w:hAnsi="Times New Roman"/>
          <w:sz w:val="24"/>
          <w:szCs w:val="24"/>
        </w:rPr>
        <w:t xml:space="preserve">To our knowledge, </w:t>
      </w:r>
      <w:r w:rsidR="00067E62" w:rsidRPr="001D4F98">
        <w:rPr>
          <w:rFonts w:ascii="Times New Roman" w:hAnsi="Times New Roman"/>
          <w:sz w:val="24"/>
          <w:szCs w:val="24"/>
        </w:rPr>
        <w:t xml:space="preserve">SEARCH is the only internet database that identifies </w:t>
      </w:r>
      <w:r w:rsidR="00DA2D5A">
        <w:rPr>
          <w:rFonts w:ascii="Times New Roman" w:hAnsi="Times New Roman"/>
          <w:sz w:val="24"/>
          <w:szCs w:val="24"/>
        </w:rPr>
        <w:t xml:space="preserve">U.S. </w:t>
      </w:r>
      <w:r w:rsidR="00067E62" w:rsidRPr="001D4F98">
        <w:rPr>
          <w:rFonts w:ascii="Times New Roman" w:hAnsi="Times New Roman"/>
          <w:sz w:val="24"/>
          <w:szCs w:val="24"/>
        </w:rPr>
        <w:t>state agency risk assessment divisions and contact information (division address, phone number, and a link to the agency website) by State.  Although other databases exist that list general state agency information (e.g., address and website), SEARCH is the first to provide information specific to agency risk assessment divisions.  Because state agency risk assessment capabilities vary widely, contact information for state agency risk assessors is not always easily obtained or available on state agency websites, particularly if a state agency delegates that responsibility to another agency (e.g., state health department).  Most agency websites offer a staff contact list, but no information on the staff members’ department or position, making it difficult and time-</w:t>
      </w:r>
      <w:r w:rsidR="00067E62" w:rsidRPr="001D4F98">
        <w:rPr>
          <w:rFonts w:ascii="Times New Roman" w:hAnsi="Times New Roman"/>
          <w:sz w:val="24"/>
          <w:szCs w:val="24"/>
        </w:rPr>
        <w:lastRenderedPageBreak/>
        <w:t xml:space="preserve">consuming to identify the proper contact.  SEARCH will ensure that state risk assessors can access this information quickly by providing a direct contact to the division or department responsible for risk assessments within each state, thereby facilitating communications among state risk assessors and encouraging states to share risk information.   </w:t>
      </w:r>
    </w:p>
    <w:p w:rsidR="00067E62" w:rsidRDefault="00067E62" w:rsidP="008F0376">
      <w:pPr>
        <w:spacing w:after="0" w:line="480" w:lineRule="auto"/>
        <w:rPr>
          <w:rFonts w:ascii="Times New Roman" w:hAnsi="Times New Roman"/>
          <w:sz w:val="24"/>
          <w:szCs w:val="24"/>
        </w:rPr>
      </w:pPr>
      <w:r>
        <w:rPr>
          <w:rFonts w:ascii="Times New Roman" w:hAnsi="Times New Roman"/>
          <w:sz w:val="24"/>
          <w:szCs w:val="24"/>
        </w:rPr>
        <w:tab/>
        <w:t>SEARCH</w:t>
      </w:r>
      <w:r w:rsidRPr="0005517F">
        <w:rPr>
          <w:rFonts w:ascii="Times New Roman" w:hAnsi="Times New Roman"/>
          <w:sz w:val="24"/>
          <w:szCs w:val="24"/>
        </w:rPr>
        <w:t xml:space="preserve"> is free</w:t>
      </w:r>
      <w:r>
        <w:rPr>
          <w:rFonts w:ascii="Times New Roman" w:hAnsi="Times New Roman"/>
          <w:sz w:val="24"/>
          <w:szCs w:val="24"/>
        </w:rPr>
        <w:t xml:space="preserve">ly available at </w:t>
      </w:r>
      <w:hyperlink r:id="rId18" w:history="1">
        <w:r w:rsidR="003670F5" w:rsidRPr="00B53B42">
          <w:rPr>
            <w:rStyle w:val="Hyperlink"/>
            <w:rFonts w:ascii="Times New Roman" w:hAnsi="Times New Roman"/>
            <w:sz w:val="24"/>
            <w:szCs w:val="24"/>
          </w:rPr>
          <w:t>www.allianceforrisk.org/SEARCH/index.html</w:t>
        </w:r>
      </w:hyperlink>
      <w:r>
        <w:rPr>
          <w:rFonts w:ascii="Times New Roman" w:hAnsi="Times New Roman"/>
          <w:sz w:val="24"/>
          <w:szCs w:val="24"/>
        </w:rPr>
        <w:t>.</w:t>
      </w:r>
      <w:r w:rsidR="003670F5">
        <w:rPr>
          <w:rFonts w:ascii="Times New Roman" w:hAnsi="Times New Roman"/>
          <w:sz w:val="24"/>
          <w:szCs w:val="24"/>
        </w:rPr>
        <w:t xml:space="preserve"> </w:t>
      </w:r>
      <w:r w:rsidRPr="0005517F">
        <w:rPr>
          <w:rFonts w:ascii="Times New Roman" w:hAnsi="Times New Roman"/>
          <w:sz w:val="24"/>
          <w:szCs w:val="24"/>
        </w:rPr>
        <w:t xml:space="preserve">Upon entering the </w:t>
      </w:r>
      <w:r>
        <w:rPr>
          <w:rFonts w:ascii="Times New Roman" w:hAnsi="Times New Roman"/>
          <w:sz w:val="24"/>
          <w:szCs w:val="24"/>
        </w:rPr>
        <w:t>SEARCH</w:t>
      </w:r>
      <w:r w:rsidRPr="0005517F">
        <w:rPr>
          <w:rFonts w:ascii="Times New Roman" w:hAnsi="Times New Roman"/>
          <w:sz w:val="24"/>
          <w:szCs w:val="24"/>
        </w:rPr>
        <w:t xml:space="preserve"> homepage, users are presented with an interactive U.S. map.  Once a user clicks on the desired </w:t>
      </w:r>
      <w:r>
        <w:rPr>
          <w:rFonts w:ascii="Times New Roman" w:hAnsi="Times New Roman"/>
          <w:sz w:val="24"/>
          <w:szCs w:val="24"/>
        </w:rPr>
        <w:t>s</w:t>
      </w:r>
      <w:r w:rsidRPr="0005517F">
        <w:rPr>
          <w:rFonts w:ascii="Times New Roman" w:hAnsi="Times New Roman"/>
          <w:sz w:val="24"/>
          <w:szCs w:val="24"/>
        </w:rPr>
        <w:t xml:space="preserve">tate, </w:t>
      </w:r>
      <w:r>
        <w:rPr>
          <w:rFonts w:ascii="Times New Roman" w:hAnsi="Times New Roman"/>
          <w:sz w:val="24"/>
          <w:szCs w:val="24"/>
        </w:rPr>
        <w:t>SEARCH</w:t>
      </w:r>
      <w:r w:rsidRPr="0005517F">
        <w:rPr>
          <w:rFonts w:ascii="Times New Roman" w:hAnsi="Times New Roman"/>
          <w:sz w:val="24"/>
          <w:szCs w:val="24"/>
        </w:rPr>
        <w:t xml:space="preserve"> directs the user to a new page containing the name of the agency division or other agency department responsible for human health risk assessments, address, and phone number.  </w:t>
      </w:r>
    </w:p>
    <w:p w:rsidR="00067E62" w:rsidRPr="0005517F" w:rsidRDefault="00561872" w:rsidP="00561872">
      <w:pPr>
        <w:spacing w:after="0" w:line="240" w:lineRule="auto"/>
        <w:ind w:left="-990"/>
        <w:rPr>
          <w:rFonts w:ascii="Times New Roman" w:hAnsi="Times New Roman"/>
          <w:sz w:val="24"/>
          <w:szCs w:val="24"/>
        </w:rPr>
      </w:pPr>
      <w:r w:rsidRPr="00561872">
        <w:rPr>
          <w:rFonts w:ascii="Times New Roman" w:hAnsi="Times New Roman"/>
          <w:b/>
          <w:sz w:val="24"/>
          <w:szCs w:val="24"/>
        </w:rPr>
        <w:t>Figure 2.  Screen Capture of the State Environment Agency Risk Collaboration for Harmonization database.</w:t>
      </w:r>
      <w:r w:rsidR="00067E62" w:rsidRPr="0005517F">
        <w:rPr>
          <w:rFonts w:ascii="Times New Roman" w:hAnsi="Times New Roman"/>
          <w:sz w:val="24"/>
          <w:szCs w:val="24"/>
        </w:rPr>
        <w:t xml:space="preserve"> </w:t>
      </w:r>
      <w:r w:rsidR="0065362C">
        <w:rPr>
          <w:rFonts w:ascii="Times New Roman" w:hAnsi="Times New Roman"/>
          <w:noProof/>
          <w:sz w:val="24"/>
          <w:szCs w:val="24"/>
        </w:rPr>
        <w:drawing>
          <wp:inline distT="0" distB="0" distL="0" distR="0">
            <wp:extent cx="7469579" cy="419983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466072" cy="4197866"/>
                    </a:xfrm>
                    <a:prstGeom prst="rect">
                      <a:avLst/>
                    </a:prstGeom>
                    <a:noFill/>
                  </pic:spPr>
                </pic:pic>
              </a:graphicData>
            </a:graphic>
          </wp:inline>
        </w:drawing>
      </w:r>
    </w:p>
    <w:p w:rsidR="00067E62" w:rsidRPr="0005517F" w:rsidRDefault="00067E62" w:rsidP="008F0376">
      <w:pPr>
        <w:spacing w:after="0" w:line="480" w:lineRule="auto"/>
        <w:rPr>
          <w:rFonts w:ascii="Times New Roman" w:hAnsi="Times New Roman"/>
          <w:sz w:val="24"/>
          <w:szCs w:val="24"/>
        </w:rPr>
      </w:pPr>
      <w:r>
        <w:rPr>
          <w:rFonts w:ascii="Times New Roman" w:hAnsi="Times New Roman"/>
          <w:sz w:val="24"/>
          <w:szCs w:val="24"/>
        </w:rPr>
        <w:lastRenderedPageBreak/>
        <w:tab/>
      </w:r>
      <w:r w:rsidRPr="0005517F">
        <w:rPr>
          <w:rFonts w:ascii="Times New Roman" w:hAnsi="Times New Roman"/>
          <w:sz w:val="24"/>
          <w:szCs w:val="24"/>
        </w:rPr>
        <w:t xml:space="preserve">In addition, </w:t>
      </w:r>
      <w:r>
        <w:rPr>
          <w:rFonts w:ascii="Times New Roman" w:hAnsi="Times New Roman"/>
          <w:sz w:val="24"/>
          <w:szCs w:val="24"/>
        </w:rPr>
        <w:t>SEARCH</w:t>
      </w:r>
      <w:r w:rsidRPr="0005517F">
        <w:rPr>
          <w:rFonts w:ascii="Times New Roman" w:hAnsi="Times New Roman"/>
          <w:sz w:val="24"/>
          <w:szCs w:val="24"/>
        </w:rPr>
        <w:t xml:space="preserve"> will enable </w:t>
      </w:r>
      <w:r>
        <w:rPr>
          <w:rFonts w:ascii="Times New Roman" w:hAnsi="Times New Roman"/>
          <w:sz w:val="24"/>
          <w:szCs w:val="24"/>
        </w:rPr>
        <w:t>s</w:t>
      </w:r>
      <w:r w:rsidRPr="0005517F">
        <w:rPr>
          <w:rFonts w:ascii="Times New Roman" w:hAnsi="Times New Roman"/>
          <w:sz w:val="24"/>
          <w:szCs w:val="24"/>
        </w:rPr>
        <w:t>tate risk assessors to track the latest developments in the risk assessment field.  The home page will contain links to the most up-to-date risk-related information</w:t>
      </w:r>
      <w:r w:rsidR="00252D6E">
        <w:rPr>
          <w:rFonts w:ascii="Times New Roman" w:hAnsi="Times New Roman"/>
          <w:sz w:val="24"/>
          <w:szCs w:val="24"/>
        </w:rPr>
        <w:t xml:space="preserve"> interfacing with</w:t>
      </w:r>
      <w:r w:rsidRPr="0005517F">
        <w:rPr>
          <w:rFonts w:ascii="Times New Roman" w:hAnsi="Times New Roman"/>
          <w:sz w:val="24"/>
          <w:szCs w:val="24"/>
        </w:rPr>
        <w:t xml:space="preserve"> the Risk Information Exchange (RiskIE), </w:t>
      </w:r>
      <w:r>
        <w:rPr>
          <w:rFonts w:ascii="Times New Roman" w:hAnsi="Times New Roman"/>
          <w:sz w:val="24"/>
          <w:szCs w:val="24"/>
        </w:rPr>
        <w:t xml:space="preserve">the </w:t>
      </w:r>
      <w:r w:rsidRPr="0005517F">
        <w:rPr>
          <w:rFonts w:ascii="Times New Roman" w:hAnsi="Times New Roman"/>
          <w:sz w:val="24"/>
          <w:szCs w:val="24"/>
        </w:rPr>
        <w:t>Alliance for Risk Assessment’s database of in progress chemical risk assessment work, training modules, white papers and other risk-related documents.</w:t>
      </w:r>
      <w:r w:rsidR="00252D6E" w:rsidRPr="00252D6E">
        <w:rPr>
          <w:rFonts w:ascii="Times New Roman" w:hAnsi="Times New Roman"/>
          <w:sz w:val="24"/>
          <w:szCs w:val="24"/>
          <w:vertAlign w:val="superscript"/>
        </w:rPr>
        <w:t>(33)</w:t>
      </w:r>
      <w:r w:rsidRPr="00252D6E">
        <w:rPr>
          <w:rFonts w:ascii="Times New Roman" w:hAnsi="Times New Roman"/>
          <w:sz w:val="24"/>
          <w:szCs w:val="24"/>
          <w:vertAlign w:val="superscript"/>
        </w:rPr>
        <w:t xml:space="preserve">  </w:t>
      </w:r>
      <w:r w:rsidRPr="0005517F">
        <w:rPr>
          <w:rFonts w:ascii="Times New Roman" w:hAnsi="Times New Roman"/>
          <w:sz w:val="24"/>
          <w:szCs w:val="24"/>
        </w:rPr>
        <w:t xml:space="preserve">In essence, </w:t>
      </w:r>
      <w:r>
        <w:rPr>
          <w:rFonts w:ascii="Times New Roman" w:hAnsi="Times New Roman"/>
          <w:sz w:val="24"/>
          <w:szCs w:val="24"/>
        </w:rPr>
        <w:t>SEARCH</w:t>
      </w:r>
      <w:r w:rsidRPr="0005517F">
        <w:rPr>
          <w:rFonts w:ascii="Times New Roman" w:hAnsi="Times New Roman"/>
          <w:sz w:val="24"/>
          <w:szCs w:val="24"/>
        </w:rPr>
        <w:t xml:space="preserve"> is a platform for collaboration </w:t>
      </w:r>
      <w:r>
        <w:rPr>
          <w:rFonts w:ascii="Times New Roman" w:hAnsi="Times New Roman"/>
          <w:sz w:val="24"/>
          <w:szCs w:val="24"/>
        </w:rPr>
        <w:t>to encourage</w:t>
      </w:r>
      <w:r w:rsidRPr="0005517F">
        <w:rPr>
          <w:rFonts w:ascii="Times New Roman" w:hAnsi="Times New Roman"/>
          <w:sz w:val="24"/>
          <w:szCs w:val="24"/>
        </w:rPr>
        <w:t xml:space="preserve"> more efficient and effective risk management, especially for </w:t>
      </w:r>
      <w:r>
        <w:rPr>
          <w:rFonts w:ascii="Times New Roman" w:hAnsi="Times New Roman"/>
          <w:sz w:val="24"/>
          <w:szCs w:val="24"/>
        </w:rPr>
        <w:t>s</w:t>
      </w:r>
      <w:r w:rsidRPr="0005517F">
        <w:rPr>
          <w:rFonts w:ascii="Times New Roman" w:hAnsi="Times New Roman"/>
          <w:sz w:val="24"/>
          <w:szCs w:val="24"/>
        </w:rPr>
        <w:t xml:space="preserve">tates confronted with dwindling technical, financial, and human resources.  </w:t>
      </w:r>
    </w:p>
    <w:p w:rsidR="00067E62" w:rsidRDefault="00067E62" w:rsidP="008F0376">
      <w:pPr>
        <w:spacing w:after="0" w:line="480" w:lineRule="auto"/>
        <w:rPr>
          <w:rFonts w:ascii="Times New Roman" w:hAnsi="Times New Roman"/>
          <w:sz w:val="24"/>
          <w:szCs w:val="24"/>
        </w:rPr>
      </w:pPr>
      <w:r>
        <w:rPr>
          <w:rFonts w:ascii="Times New Roman" w:hAnsi="Times New Roman"/>
          <w:sz w:val="24"/>
          <w:szCs w:val="24"/>
        </w:rPr>
        <w:tab/>
      </w:r>
      <w:r w:rsidRPr="0005517F">
        <w:rPr>
          <w:rFonts w:ascii="Times New Roman" w:hAnsi="Times New Roman"/>
          <w:sz w:val="24"/>
          <w:szCs w:val="24"/>
        </w:rPr>
        <w:t xml:space="preserve">Finally, in an effort to maintain continuous communications with </w:t>
      </w:r>
      <w:r>
        <w:rPr>
          <w:rFonts w:ascii="Times New Roman" w:hAnsi="Times New Roman"/>
          <w:sz w:val="24"/>
          <w:szCs w:val="24"/>
        </w:rPr>
        <w:t>s</w:t>
      </w:r>
      <w:r w:rsidRPr="0005517F">
        <w:rPr>
          <w:rFonts w:ascii="Times New Roman" w:hAnsi="Times New Roman"/>
          <w:sz w:val="24"/>
          <w:szCs w:val="24"/>
        </w:rPr>
        <w:t>tates regarding content</w:t>
      </w:r>
      <w:r w:rsidR="003670F5">
        <w:rPr>
          <w:rFonts w:ascii="Times New Roman" w:hAnsi="Times New Roman"/>
          <w:sz w:val="24"/>
          <w:szCs w:val="24"/>
        </w:rPr>
        <w:t>,</w:t>
      </w:r>
      <w:r w:rsidRPr="0005517F">
        <w:rPr>
          <w:rFonts w:ascii="Times New Roman" w:hAnsi="Times New Roman"/>
          <w:sz w:val="24"/>
          <w:szCs w:val="24"/>
        </w:rPr>
        <w:t xml:space="preserve"> </w:t>
      </w:r>
      <w:r>
        <w:rPr>
          <w:rFonts w:ascii="Times New Roman" w:hAnsi="Times New Roman"/>
          <w:sz w:val="24"/>
          <w:szCs w:val="24"/>
        </w:rPr>
        <w:t>SEARCH</w:t>
      </w:r>
      <w:r w:rsidRPr="0005517F">
        <w:rPr>
          <w:rFonts w:ascii="Times New Roman" w:hAnsi="Times New Roman"/>
          <w:sz w:val="24"/>
          <w:szCs w:val="24"/>
        </w:rPr>
        <w:t xml:space="preserve"> will include a “State Feedback” item on the home page.   The “State Feedback” will allow </w:t>
      </w:r>
      <w:r>
        <w:rPr>
          <w:rFonts w:ascii="Times New Roman" w:hAnsi="Times New Roman"/>
          <w:sz w:val="24"/>
          <w:szCs w:val="24"/>
        </w:rPr>
        <w:t>s</w:t>
      </w:r>
      <w:r w:rsidRPr="0005517F">
        <w:rPr>
          <w:rFonts w:ascii="Times New Roman" w:hAnsi="Times New Roman"/>
          <w:sz w:val="24"/>
          <w:szCs w:val="24"/>
        </w:rPr>
        <w:t xml:space="preserve">tates to provide further suggestions for improvement of </w:t>
      </w:r>
      <w:r>
        <w:rPr>
          <w:rFonts w:ascii="Times New Roman" w:hAnsi="Times New Roman"/>
          <w:sz w:val="24"/>
          <w:szCs w:val="24"/>
        </w:rPr>
        <w:t>SEARCH</w:t>
      </w:r>
      <w:r w:rsidRPr="0005517F">
        <w:rPr>
          <w:rFonts w:ascii="Times New Roman" w:hAnsi="Times New Roman"/>
          <w:sz w:val="24"/>
          <w:szCs w:val="24"/>
        </w:rPr>
        <w:t xml:space="preserve">.  This key feature will ensure that </w:t>
      </w:r>
      <w:r>
        <w:rPr>
          <w:rFonts w:ascii="Times New Roman" w:hAnsi="Times New Roman"/>
          <w:sz w:val="24"/>
          <w:szCs w:val="24"/>
        </w:rPr>
        <w:t>SEARCH</w:t>
      </w:r>
      <w:r w:rsidRPr="0005517F">
        <w:rPr>
          <w:rFonts w:ascii="Times New Roman" w:hAnsi="Times New Roman"/>
          <w:sz w:val="24"/>
          <w:szCs w:val="24"/>
        </w:rPr>
        <w:t xml:space="preserve"> effectively promotes harmonization and collaboration enabling </w:t>
      </w:r>
      <w:r>
        <w:rPr>
          <w:rFonts w:ascii="Times New Roman" w:hAnsi="Times New Roman"/>
          <w:sz w:val="24"/>
          <w:szCs w:val="24"/>
        </w:rPr>
        <w:t>s</w:t>
      </w:r>
      <w:r w:rsidRPr="0005517F">
        <w:rPr>
          <w:rFonts w:ascii="Times New Roman" w:hAnsi="Times New Roman"/>
          <w:sz w:val="24"/>
          <w:szCs w:val="24"/>
        </w:rPr>
        <w:t>tates to not only participate but even to lead</w:t>
      </w:r>
      <w:r>
        <w:rPr>
          <w:rFonts w:ascii="Times New Roman" w:hAnsi="Times New Roman"/>
          <w:sz w:val="24"/>
          <w:szCs w:val="24"/>
        </w:rPr>
        <w:t>.</w:t>
      </w:r>
    </w:p>
    <w:p w:rsidR="00342FF7" w:rsidRDefault="00342FF7" w:rsidP="008F0376">
      <w:pPr>
        <w:spacing w:after="0" w:line="480" w:lineRule="auto"/>
        <w:jc w:val="both"/>
        <w:rPr>
          <w:rFonts w:ascii="Times New Roman" w:hAnsi="Times New Roman"/>
          <w:b/>
          <w:sz w:val="24"/>
          <w:szCs w:val="24"/>
        </w:rPr>
      </w:pPr>
    </w:p>
    <w:p w:rsidR="00430AEE" w:rsidRDefault="00067E62" w:rsidP="008F0376">
      <w:pPr>
        <w:pStyle w:val="ListParagraph"/>
        <w:numPr>
          <w:ilvl w:val="1"/>
          <w:numId w:val="8"/>
        </w:numPr>
        <w:spacing w:after="0" w:line="480" w:lineRule="auto"/>
        <w:ind w:left="0" w:firstLine="0"/>
        <w:rPr>
          <w:rFonts w:ascii="Times New Roman" w:hAnsi="Times New Roman"/>
          <w:sz w:val="24"/>
          <w:szCs w:val="24"/>
        </w:rPr>
      </w:pPr>
      <w:r w:rsidRPr="00430AEE">
        <w:rPr>
          <w:rFonts w:ascii="Times New Roman" w:hAnsi="Times New Roman"/>
          <w:b/>
          <w:i/>
          <w:sz w:val="24"/>
          <w:szCs w:val="24"/>
        </w:rPr>
        <w:t>Strengths and Limitations</w:t>
      </w:r>
      <w:r w:rsidR="00342FF7" w:rsidRPr="00430AEE">
        <w:rPr>
          <w:rFonts w:ascii="Times New Roman" w:hAnsi="Times New Roman"/>
          <w:b/>
          <w:sz w:val="24"/>
          <w:szCs w:val="24"/>
        </w:rPr>
        <w:t>.</w:t>
      </w:r>
      <w:r w:rsidRPr="00430AEE">
        <w:rPr>
          <w:rFonts w:ascii="Times New Roman" w:hAnsi="Times New Roman"/>
          <w:sz w:val="24"/>
          <w:szCs w:val="24"/>
        </w:rPr>
        <w:tab/>
      </w:r>
    </w:p>
    <w:p w:rsidR="00067E62" w:rsidRPr="00430AEE" w:rsidRDefault="00067E62" w:rsidP="008F0376">
      <w:pPr>
        <w:pStyle w:val="ListParagraph"/>
        <w:spacing w:after="0" w:line="480" w:lineRule="auto"/>
        <w:ind w:left="0" w:firstLine="720"/>
        <w:rPr>
          <w:rFonts w:ascii="Times New Roman" w:hAnsi="Times New Roman"/>
          <w:sz w:val="24"/>
          <w:szCs w:val="24"/>
        </w:rPr>
      </w:pPr>
      <w:r w:rsidRPr="00430AEE">
        <w:rPr>
          <w:rFonts w:ascii="Times New Roman" w:hAnsi="Times New Roman"/>
          <w:sz w:val="24"/>
          <w:szCs w:val="24"/>
        </w:rPr>
        <w:t xml:space="preserve">Because SEARCH is an evolving tool intended for </w:t>
      </w:r>
      <w:r w:rsidR="00DA2D5A">
        <w:rPr>
          <w:rFonts w:ascii="Times New Roman" w:hAnsi="Times New Roman"/>
          <w:sz w:val="24"/>
          <w:szCs w:val="24"/>
        </w:rPr>
        <w:t xml:space="preserve">U.S. </w:t>
      </w:r>
      <w:r w:rsidRPr="00430AEE">
        <w:rPr>
          <w:rFonts w:ascii="Times New Roman" w:hAnsi="Times New Roman"/>
          <w:sz w:val="24"/>
          <w:szCs w:val="24"/>
        </w:rPr>
        <w:t xml:space="preserve">state agency use, its success will depend largely on state risk assessors’ involvement.  The majority of states that responded were enthusiastic about the creation of SEARCH, stressing the need and value of this tool given their shrinking budgets.  In their responses, several states even provided links to state-specific risk-related information they felt would be useful to other states.  Despite the initial enthusiasm, we acknowledge that some state risk assessors may not use SEARCH.  Nine states did not respond to our queries despite several attempts to contact them.  In addition, two of the risk assessors contacted </w:t>
      </w:r>
      <w:r w:rsidR="003670F5" w:rsidRPr="00430AEE">
        <w:rPr>
          <w:rFonts w:ascii="Times New Roman" w:hAnsi="Times New Roman"/>
          <w:sz w:val="24"/>
          <w:szCs w:val="24"/>
        </w:rPr>
        <w:t>questioned</w:t>
      </w:r>
      <w:r w:rsidRPr="00430AEE">
        <w:rPr>
          <w:rFonts w:ascii="Times New Roman" w:hAnsi="Times New Roman"/>
          <w:sz w:val="24"/>
          <w:szCs w:val="24"/>
        </w:rPr>
        <w:t xml:space="preserve"> the need for a state risk assessment contact or risk information database because the information they use regularly is available on IRIS or other federal sources.  </w:t>
      </w:r>
      <w:r w:rsidR="003670F5" w:rsidRPr="00430AEE">
        <w:rPr>
          <w:rFonts w:ascii="Times New Roman" w:hAnsi="Times New Roman"/>
          <w:sz w:val="24"/>
          <w:szCs w:val="24"/>
        </w:rPr>
        <w:t xml:space="preserve">While it </w:t>
      </w:r>
      <w:r w:rsidR="003670F5" w:rsidRPr="00430AEE">
        <w:rPr>
          <w:rFonts w:ascii="Times New Roman" w:hAnsi="Times New Roman"/>
          <w:sz w:val="24"/>
          <w:szCs w:val="24"/>
        </w:rPr>
        <w:lastRenderedPageBreak/>
        <w:t>is good to hear their data needs are currently being met, we hope to engage th</w:t>
      </w:r>
      <w:r w:rsidRPr="00430AEE">
        <w:rPr>
          <w:rFonts w:ascii="Times New Roman" w:hAnsi="Times New Roman"/>
          <w:sz w:val="24"/>
          <w:szCs w:val="24"/>
        </w:rPr>
        <w:t xml:space="preserve">ese agencies </w:t>
      </w:r>
      <w:r w:rsidR="003670F5" w:rsidRPr="00430AEE">
        <w:rPr>
          <w:rFonts w:ascii="Times New Roman" w:hAnsi="Times New Roman"/>
          <w:sz w:val="24"/>
          <w:szCs w:val="24"/>
        </w:rPr>
        <w:t>in the event</w:t>
      </w:r>
      <w:r w:rsidRPr="00430AEE">
        <w:rPr>
          <w:rFonts w:ascii="Times New Roman" w:hAnsi="Times New Roman"/>
          <w:sz w:val="24"/>
          <w:szCs w:val="24"/>
        </w:rPr>
        <w:t xml:space="preserve"> </w:t>
      </w:r>
      <w:r w:rsidR="003670F5" w:rsidRPr="00430AEE">
        <w:rPr>
          <w:rFonts w:ascii="Times New Roman" w:hAnsi="Times New Roman"/>
          <w:sz w:val="24"/>
          <w:szCs w:val="24"/>
        </w:rPr>
        <w:t>that future</w:t>
      </w:r>
      <w:r w:rsidRPr="00430AEE">
        <w:rPr>
          <w:rFonts w:ascii="Times New Roman" w:hAnsi="Times New Roman"/>
          <w:sz w:val="24"/>
          <w:szCs w:val="24"/>
        </w:rPr>
        <w:t xml:space="preserve"> contaminants</w:t>
      </w:r>
      <w:r w:rsidR="003670F5" w:rsidRPr="00430AEE">
        <w:rPr>
          <w:rFonts w:ascii="Times New Roman" w:hAnsi="Times New Roman"/>
          <w:sz w:val="24"/>
          <w:szCs w:val="24"/>
        </w:rPr>
        <w:t xml:space="preserve"> are without federal values</w:t>
      </w:r>
      <w:r w:rsidRPr="00430AEE">
        <w:rPr>
          <w:rFonts w:ascii="Times New Roman" w:hAnsi="Times New Roman"/>
          <w:sz w:val="24"/>
          <w:szCs w:val="24"/>
        </w:rPr>
        <w:t xml:space="preserve">.  </w:t>
      </w:r>
      <w:r w:rsidR="00233B02" w:rsidRPr="00430AEE">
        <w:rPr>
          <w:rFonts w:ascii="Times New Roman" w:hAnsi="Times New Roman"/>
          <w:sz w:val="24"/>
          <w:szCs w:val="24"/>
        </w:rPr>
        <w:t>Cu</w:t>
      </w:r>
      <w:r w:rsidR="003670F5" w:rsidRPr="00430AEE">
        <w:rPr>
          <w:rFonts w:ascii="Times New Roman" w:hAnsi="Times New Roman"/>
          <w:sz w:val="24"/>
          <w:szCs w:val="24"/>
        </w:rPr>
        <w:t>rrently, SEARCH includes</w:t>
      </w:r>
      <w:r w:rsidR="00233B02" w:rsidRPr="00430AEE">
        <w:rPr>
          <w:rFonts w:ascii="Times New Roman" w:hAnsi="Times New Roman"/>
          <w:sz w:val="24"/>
          <w:szCs w:val="24"/>
        </w:rPr>
        <w:t xml:space="preserve"> contacts for state agencies, but does not include risk values.  In the future, SEARCH is intended to interface with existing </w:t>
      </w:r>
      <w:r w:rsidR="009E3156" w:rsidRPr="00430AEE">
        <w:rPr>
          <w:rFonts w:ascii="Times New Roman" w:hAnsi="Times New Roman"/>
          <w:sz w:val="24"/>
          <w:szCs w:val="24"/>
        </w:rPr>
        <w:t>platforms, such as the International Toxicity Estimates for Risk (ITER)</w:t>
      </w:r>
      <w:r w:rsidR="003670F5" w:rsidRPr="00430AEE">
        <w:rPr>
          <w:rFonts w:ascii="Times New Roman" w:hAnsi="Times New Roman"/>
          <w:sz w:val="24"/>
          <w:szCs w:val="24"/>
        </w:rPr>
        <w:t>, which houses peer-reviewed risk values from organizations around the world (www.tera.org/iter/)</w:t>
      </w:r>
      <w:r w:rsidR="009E3156" w:rsidRPr="00430AEE">
        <w:rPr>
          <w:rFonts w:ascii="Times New Roman" w:hAnsi="Times New Roman"/>
          <w:sz w:val="24"/>
          <w:szCs w:val="24"/>
        </w:rPr>
        <w:t>.</w:t>
      </w:r>
    </w:p>
    <w:p w:rsidR="00342FF7" w:rsidRDefault="00342FF7" w:rsidP="008F0376">
      <w:pPr>
        <w:spacing w:after="0" w:line="480" w:lineRule="auto"/>
        <w:rPr>
          <w:rFonts w:ascii="Times New Roman" w:hAnsi="Times New Roman"/>
          <w:b/>
          <w:sz w:val="24"/>
          <w:szCs w:val="24"/>
        </w:rPr>
      </w:pPr>
    </w:p>
    <w:p w:rsidR="00067E62" w:rsidRPr="00430AEE" w:rsidRDefault="00067E62" w:rsidP="008F0376">
      <w:pPr>
        <w:pStyle w:val="ListParagraph"/>
        <w:numPr>
          <w:ilvl w:val="0"/>
          <w:numId w:val="8"/>
        </w:numPr>
        <w:spacing w:after="0" w:line="480" w:lineRule="auto"/>
        <w:rPr>
          <w:rFonts w:ascii="Times New Roman" w:hAnsi="Times New Roman"/>
          <w:b/>
          <w:caps/>
          <w:sz w:val="24"/>
          <w:szCs w:val="24"/>
        </w:rPr>
      </w:pPr>
      <w:r w:rsidRPr="00430AEE">
        <w:rPr>
          <w:rFonts w:ascii="Times New Roman" w:hAnsi="Times New Roman"/>
          <w:b/>
          <w:caps/>
          <w:sz w:val="24"/>
          <w:szCs w:val="24"/>
        </w:rPr>
        <w:t>Conclusion</w:t>
      </w:r>
    </w:p>
    <w:p w:rsidR="002A4979" w:rsidRDefault="00067E62" w:rsidP="008F0376">
      <w:pPr>
        <w:spacing w:after="0" w:line="480" w:lineRule="auto"/>
        <w:rPr>
          <w:rFonts w:ascii="Times New Roman" w:hAnsi="Times New Roman"/>
          <w:sz w:val="24"/>
          <w:szCs w:val="24"/>
        </w:rPr>
      </w:pPr>
      <w:r>
        <w:rPr>
          <w:rFonts w:ascii="Times New Roman" w:hAnsi="Times New Roman"/>
          <w:sz w:val="24"/>
          <w:szCs w:val="24"/>
        </w:rPr>
        <w:tab/>
      </w:r>
      <w:r w:rsidR="00DA2D5A">
        <w:rPr>
          <w:rFonts w:ascii="Times New Roman" w:hAnsi="Times New Roman"/>
          <w:sz w:val="24"/>
          <w:szCs w:val="24"/>
        </w:rPr>
        <w:t xml:space="preserve">U.S. </w:t>
      </w:r>
      <w:r w:rsidRPr="0005517F">
        <w:rPr>
          <w:rFonts w:ascii="Times New Roman" w:hAnsi="Times New Roman"/>
          <w:sz w:val="24"/>
          <w:szCs w:val="24"/>
        </w:rPr>
        <w:t xml:space="preserve">States </w:t>
      </w:r>
      <w:r>
        <w:rPr>
          <w:rFonts w:ascii="Times New Roman" w:hAnsi="Times New Roman"/>
          <w:sz w:val="24"/>
          <w:szCs w:val="24"/>
        </w:rPr>
        <w:t xml:space="preserve">risk assessment agencies </w:t>
      </w:r>
      <w:r w:rsidRPr="0005517F">
        <w:rPr>
          <w:rFonts w:ascii="Times New Roman" w:hAnsi="Times New Roman"/>
          <w:sz w:val="24"/>
          <w:szCs w:val="24"/>
        </w:rPr>
        <w:t>are faced with dwindling resources</w:t>
      </w:r>
      <w:r>
        <w:rPr>
          <w:rFonts w:ascii="Times New Roman" w:hAnsi="Times New Roman"/>
          <w:sz w:val="24"/>
          <w:szCs w:val="24"/>
        </w:rPr>
        <w:t>,</w:t>
      </w:r>
      <w:r w:rsidRPr="0005517F">
        <w:rPr>
          <w:rFonts w:ascii="Times New Roman" w:hAnsi="Times New Roman"/>
          <w:sz w:val="24"/>
          <w:szCs w:val="24"/>
        </w:rPr>
        <w:t xml:space="preserve"> but environment</w:t>
      </w:r>
      <w:r>
        <w:rPr>
          <w:rFonts w:ascii="Times New Roman" w:hAnsi="Times New Roman"/>
          <w:sz w:val="24"/>
          <w:szCs w:val="24"/>
        </w:rPr>
        <w:t>al and</w:t>
      </w:r>
      <w:r w:rsidRPr="0005517F">
        <w:rPr>
          <w:rFonts w:ascii="Times New Roman" w:hAnsi="Times New Roman"/>
          <w:sz w:val="24"/>
          <w:szCs w:val="24"/>
        </w:rPr>
        <w:t xml:space="preserve"> public</w:t>
      </w:r>
      <w:r>
        <w:rPr>
          <w:rFonts w:ascii="Times New Roman" w:hAnsi="Times New Roman"/>
          <w:sz w:val="24"/>
          <w:szCs w:val="24"/>
        </w:rPr>
        <w:t xml:space="preserve"> health</w:t>
      </w:r>
      <w:r w:rsidRPr="0005517F">
        <w:rPr>
          <w:rFonts w:ascii="Times New Roman" w:hAnsi="Times New Roman"/>
          <w:sz w:val="24"/>
          <w:szCs w:val="24"/>
        </w:rPr>
        <w:t xml:space="preserve"> </w:t>
      </w:r>
      <w:r>
        <w:rPr>
          <w:rFonts w:ascii="Times New Roman" w:hAnsi="Times New Roman"/>
          <w:sz w:val="24"/>
          <w:szCs w:val="24"/>
        </w:rPr>
        <w:t xml:space="preserve">protection is as important as ever.  </w:t>
      </w:r>
      <w:r w:rsidRPr="0005517F">
        <w:rPr>
          <w:rFonts w:ascii="Times New Roman" w:hAnsi="Times New Roman"/>
          <w:sz w:val="24"/>
          <w:szCs w:val="24"/>
        </w:rPr>
        <w:t xml:space="preserve">The TCE example demonstrates that without federal standards, </w:t>
      </w:r>
      <w:r w:rsidR="00DA2D5A">
        <w:rPr>
          <w:rFonts w:ascii="Times New Roman" w:hAnsi="Times New Roman"/>
          <w:sz w:val="24"/>
          <w:szCs w:val="24"/>
        </w:rPr>
        <w:t xml:space="preserve">U.S. </w:t>
      </w:r>
      <w:r>
        <w:rPr>
          <w:rFonts w:ascii="Times New Roman" w:hAnsi="Times New Roman"/>
          <w:sz w:val="24"/>
          <w:szCs w:val="24"/>
        </w:rPr>
        <w:t>s</w:t>
      </w:r>
      <w:r w:rsidRPr="0005517F">
        <w:rPr>
          <w:rFonts w:ascii="Times New Roman" w:hAnsi="Times New Roman"/>
          <w:sz w:val="24"/>
          <w:szCs w:val="24"/>
        </w:rPr>
        <w:t xml:space="preserve">tates must work independently to derive their own toxicity values or consult </w:t>
      </w:r>
      <w:r w:rsidR="00287021">
        <w:rPr>
          <w:rFonts w:ascii="Times New Roman" w:hAnsi="Times New Roman"/>
          <w:sz w:val="24"/>
          <w:szCs w:val="24"/>
        </w:rPr>
        <w:t xml:space="preserve">other risk value </w:t>
      </w:r>
      <w:r w:rsidR="00287021" w:rsidRPr="0005517F">
        <w:rPr>
          <w:rFonts w:ascii="Times New Roman" w:hAnsi="Times New Roman"/>
          <w:sz w:val="24"/>
          <w:szCs w:val="24"/>
        </w:rPr>
        <w:t>resources</w:t>
      </w:r>
      <w:r w:rsidR="00287021">
        <w:rPr>
          <w:rFonts w:ascii="Times New Roman" w:hAnsi="Times New Roman"/>
          <w:sz w:val="24"/>
          <w:szCs w:val="24"/>
        </w:rPr>
        <w:t xml:space="preserve"> </w:t>
      </w:r>
      <w:r>
        <w:rPr>
          <w:rFonts w:ascii="Times New Roman" w:hAnsi="Times New Roman"/>
          <w:sz w:val="24"/>
          <w:szCs w:val="24"/>
        </w:rPr>
        <w:t>through informal contacts</w:t>
      </w:r>
      <w:r w:rsidRPr="0005517F">
        <w:rPr>
          <w:rFonts w:ascii="Times New Roman" w:hAnsi="Times New Roman"/>
          <w:sz w:val="24"/>
          <w:szCs w:val="24"/>
        </w:rPr>
        <w:t xml:space="preserve">.  The resulting wide range of TCE toxicity values across the </w:t>
      </w:r>
      <w:r w:rsidR="00B10139">
        <w:rPr>
          <w:rFonts w:ascii="Times New Roman" w:hAnsi="Times New Roman"/>
          <w:sz w:val="24"/>
          <w:szCs w:val="24"/>
        </w:rPr>
        <w:t xml:space="preserve">United States </w:t>
      </w:r>
      <w:r w:rsidRPr="0005517F">
        <w:rPr>
          <w:rFonts w:ascii="Times New Roman" w:hAnsi="Times New Roman"/>
          <w:sz w:val="24"/>
          <w:szCs w:val="24"/>
        </w:rPr>
        <w:t>creates questions about the scien</w:t>
      </w:r>
      <w:r>
        <w:rPr>
          <w:rFonts w:ascii="Times New Roman" w:hAnsi="Times New Roman"/>
          <w:sz w:val="24"/>
          <w:szCs w:val="24"/>
        </w:rPr>
        <w:t>tific credibility</w:t>
      </w:r>
      <w:r w:rsidRPr="0005517F">
        <w:rPr>
          <w:rFonts w:ascii="Times New Roman" w:hAnsi="Times New Roman"/>
          <w:sz w:val="24"/>
          <w:szCs w:val="24"/>
        </w:rPr>
        <w:t xml:space="preserve"> </w:t>
      </w:r>
      <w:r>
        <w:rPr>
          <w:rFonts w:ascii="Times New Roman" w:hAnsi="Times New Roman"/>
          <w:sz w:val="24"/>
          <w:szCs w:val="24"/>
        </w:rPr>
        <w:t xml:space="preserve">and the quality of </w:t>
      </w:r>
      <w:r w:rsidRPr="0005517F">
        <w:rPr>
          <w:rFonts w:ascii="Times New Roman" w:hAnsi="Times New Roman"/>
          <w:sz w:val="24"/>
          <w:szCs w:val="24"/>
        </w:rPr>
        <w:t xml:space="preserve">the public health protection </w:t>
      </w:r>
      <w:r w:rsidR="00981148">
        <w:rPr>
          <w:rFonts w:ascii="Times New Roman" w:hAnsi="Times New Roman"/>
          <w:sz w:val="24"/>
          <w:szCs w:val="24"/>
        </w:rPr>
        <w:t>provided</w:t>
      </w:r>
      <w:r>
        <w:rPr>
          <w:rFonts w:ascii="Times New Roman" w:hAnsi="Times New Roman"/>
          <w:sz w:val="24"/>
          <w:szCs w:val="24"/>
        </w:rPr>
        <w:t>.</w:t>
      </w:r>
      <w:r w:rsidRPr="0005517F">
        <w:rPr>
          <w:rFonts w:ascii="Times New Roman" w:hAnsi="Times New Roman"/>
          <w:sz w:val="24"/>
          <w:szCs w:val="24"/>
        </w:rPr>
        <w:t xml:space="preserve">  We believe harmonization and collaboration among U.S. </w:t>
      </w:r>
      <w:r>
        <w:rPr>
          <w:rFonts w:ascii="Times New Roman" w:hAnsi="Times New Roman"/>
          <w:sz w:val="24"/>
          <w:szCs w:val="24"/>
        </w:rPr>
        <w:t>s</w:t>
      </w:r>
      <w:r w:rsidRPr="0005517F">
        <w:rPr>
          <w:rFonts w:ascii="Times New Roman" w:hAnsi="Times New Roman"/>
          <w:sz w:val="24"/>
          <w:szCs w:val="24"/>
        </w:rPr>
        <w:t xml:space="preserve">tates can result in a cohesive, credible approach that ensures public health protection.  </w:t>
      </w:r>
      <w:r w:rsidR="00981148">
        <w:rPr>
          <w:rFonts w:ascii="Times New Roman" w:hAnsi="Times New Roman"/>
          <w:sz w:val="24"/>
          <w:szCs w:val="24"/>
        </w:rPr>
        <w:t>Groups such as the IPCS</w:t>
      </w:r>
      <w:r w:rsidR="005554E4">
        <w:rPr>
          <w:rFonts w:ascii="Times New Roman" w:hAnsi="Times New Roman"/>
          <w:sz w:val="24"/>
          <w:szCs w:val="24"/>
        </w:rPr>
        <w:t xml:space="preserve"> and t</w:t>
      </w:r>
      <w:r w:rsidRPr="0005517F">
        <w:rPr>
          <w:rFonts w:ascii="Times New Roman" w:hAnsi="Times New Roman"/>
          <w:sz w:val="24"/>
          <w:szCs w:val="24"/>
        </w:rPr>
        <w:t>he EU and its Directives more than a decade ago proved that a collaborative approach to risk assessment can work</w:t>
      </w:r>
      <w:r>
        <w:rPr>
          <w:rFonts w:ascii="Times New Roman" w:hAnsi="Times New Roman"/>
          <w:sz w:val="24"/>
          <w:szCs w:val="24"/>
        </w:rPr>
        <w:t xml:space="preserve"> and the emphasis on harmonized approaches in toxicology and risk assessment continues</w:t>
      </w:r>
      <w:r w:rsidRPr="0005517F">
        <w:rPr>
          <w:rFonts w:ascii="Times New Roman" w:hAnsi="Times New Roman"/>
          <w:sz w:val="24"/>
          <w:szCs w:val="24"/>
        </w:rPr>
        <w:t xml:space="preserve">.  Drawing upon the EU’s experiences, TERA developed </w:t>
      </w:r>
      <w:r>
        <w:rPr>
          <w:rFonts w:ascii="Times New Roman" w:hAnsi="Times New Roman"/>
          <w:sz w:val="24"/>
          <w:szCs w:val="24"/>
        </w:rPr>
        <w:t>SEARCH</w:t>
      </w:r>
      <w:r w:rsidRPr="0005517F">
        <w:rPr>
          <w:rFonts w:ascii="Times New Roman" w:hAnsi="Times New Roman"/>
          <w:sz w:val="24"/>
          <w:szCs w:val="24"/>
        </w:rPr>
        <w:t xml:space="preserve"> for U.S. </w:t>
      </w:r>
      <w:r>
        <w:rPr>
          <w:rFonts w:ascii="Times New Roman" w:hAnsi="Times New Roman"/>
          <w:sz w:val="24"/>
          <w:szCs w:val="24"/>
        </w:rPr>
        <w:t>s</w:t>
      </w:r>
      <w:r w:rsidRPr="0005517F">
        <w:rPr>
          <w:rFonts w:ascii="Times New Roman" w:hAnsi="Times New Roman"/>
          <w:sz w:val="24"/>
          <w:szCs w:val="24"/>
        </w:rPr>
        <w:t xml:space="preserve">tate </w:t>
      </w:r>
      <w:r>
        <w:rPr>
          <w:rFonts w:ascii="Times New Roman" w:hAnsi="Times New Roman"/>
          <w:sz w:val="24"/>
          <w:szCs w:val="24"/>
        </w:rPr>
        <w:t xml:space="preserve">and community-based </w:t>
      </w:r>
      <w:r w:rsidRPr="0005517F">
        <w:rPr>
          <w:rFonts w:ascii="Times New Roman" w:hAnsi="Times New Roman"/>
          <w:sz w:val="24"/>
          <w:szCs w:val="24"/>
        </w:rPr>
        <w:t xml:space="preserve">risk assessors.  </w:t>
      </w:r>
      <w:r>
        <w:rPr>
          <w:rFonts w:ascii="Times New Roman" w:hAnsi="Times New Roman"/>
          <w:sz w:val="24"/>
          <w:szCs w:val="24"/>
        </w:rPr>
        <w:t>SEARCH</w:t>
      </w:r>
      <w:r w:rsidRPr="0005517F">
        <w:rPr>
          <w:rFonts w:ascii="Times New Roman" w:hAnsi="Times New Roman"/>
          <w:sz w:val="24"/>
          <w:szCs w:val="24"/>
        </w:rPr>
        <w:t xml:space="preserve"> </w:t>
      </w:r>
      <w:r>
        <w:rPr>
          <w:rFonts w:ascii="Times New Roman" w:hAnsi="Times New Roman"/>
          <w:sz w:val="24"/>
          <w:szCs w:val="24"/>
        </w:rPr>
        <w:t xml:space="preserve">is intended to </w:t>
      </w:r>
      <w:r w:rsidRPr="0005517F">
        <w:rPr>
          <w:rFonts w:ascii="Times New Roman" w:hAnsi="Times New Roman"/>
          <w:sz w:val="24"/>
          <w:szCs w:val="24"/>
        </w:rPr>
        <w:t>meet the need</w:t>
      </w:r>
      <w:r>
        <w:rPr>
          <w:rFonts w:ascii="Times New Roman" w:hAnsi="Times New Roman"/>
          <w:sz w:val="24"/>
          <w:szCs w:val="24"/>
        </w:rPr>
        <w:t>s</w:t>
      </w:r>
      <w:r w:rsidRPr="0005517F">
        <w:rPr>
          <w:rFonts w:ascii="Times New Roman" w:hAnsi="Times New Roman"/>
          <w:sz w:val="24"/>
          <w:szCs w:val="24"/>
        </w:rPr>
        <w:t xml:space="preserve"> </w:t>
      </w:r>
      <w:r>
        <w:rPr>
          <w:rFonts w:ascii="Times New Roman" w:hAnsi="Times New Roman"/>
          <w:sz w:val="24"/>
          <w:szCs w:val="24"/>
        </w:rPr>
        <w:t>of</w:t>
      </w:r>
      <w:r w:rsidRPr="0005517F">
        <w:rPr>
          <w:rFonts w:ascii="Times New Roman" w:hAnsi="Times New Roman"/>
          <w:sz w:val="24"/>
          <w:szCs w:val="24"/>
        </w:rPr>
        <w:t xml:space="preserve"> </w:t>
      </w:r>
      <w:r w:rsidR="00DA2D5A">
        <w:rPr>
          <w:rFonts w:ascii="Times New Roman" w:hAnsi="Times New Roman"/>
          <w:sz w:val="24"/>
          <w:szCs w:val="24"/>
        </w:rPr>
        <w:t xml:space="preserve">U.S. </w:t>
      </w:r>
      <w:r w:rsidRPr="0005517F">
        <w:rPr>
          <w:rFonts w:ascii="Times New Roman" w:hAnsi="Times New Roman"/>
          <w:sz w:val="24"/>
          <w:szCs w:val="24"/>
        </w:rPr>
        <w:t>State risk assessors faced with limited resources to identify and implement new strategies to cope with the volume of chemicals entering commerce each year across the country, and continue to protect the public and the environment</w:t>
      </w:r>
      <w:r w:rsidR="003670F5">
        <w:rPr>
          <w:rFonts w:ascii="Times New Roman" w:hAnsi="Times New Roman"/>
          <w:sz w:val="24"/>
          <w:szCs w:val="24"/>
        </w:rPr>
        <w:t>.</w:t>
      </w:r>
    </w:p>
    <w:p w:rsidR="00067E62" w:rsidRDefault="00067E62" w:rsidP="0065362C">
      <w:pPr>
        <w:spacing w:after="0" w:line="240" w:lineRule="auto"/>
        <w:rPr>
          <w:rFonts w:ascii="Times New Roman" w:hAnsi="Times New Roman"/>
          <w:sz w:val="24"/>
          <w:szCs w:val="24"/>
        </w:rPr>
      </w:pPr>
      <w:r w:rsidRPr="0005517F">
        <w:rPr>
          <w:rFonts w:ascii="Times New Roman" w:hAnsi="Times New Roman"/>
          <w:sz w:val="24"/>
          <w:szCs w:val="24"/>
        </w:rPr>
        <w:lastRenderedPageBreak/>
        <w:t xml:space="preserve">       </w:t>
      </w:r>
    </w:p>
    <w:p w:rsidR="00067E62" w:rsidRPr="00430AEE" w:rsidRDefault="00430AEE" w:rsidP="00430AEE">
      <w:pPr>
        <w:pStyle w:val="ListParagraph"/>
        <w:numPr>
          <w:ilvl w:val="0"/>
          <w:numId w:val="8"/>
        </w:numPr>
        <w:spacing w:after="0" w:line="240" w:lineRule="auto"/>
        <w:rPr>
          <w:rFonts w:ascii="Times New Roman" w:hAnsi="Times New Roman"/>
          <w:b/>
          <w:caps/>
          <w:sz w:val="24"/>
          <w:szCs w:val="24"/>
          <w:lang w:val="nl-NL"/>
        </w:rPr>
      </w:pPr>
      <w:r>
        <w:rPr>
          <w:rFonts w:ascii="Times New Roman" w:hAnsi="Times New Roman"/>
          <w:b/>
          <w:caps/>
          <w:sz w:val="24"/>
          <w:szCs w:val="24"/>
          <w:lang w:val="nl-NL"/>
        </w:rPr>
        <w:t xml:space="preserve"> </w:t>
      </w:r>
      <w:r w:rsidR="002853DA" w:rsidRPr="00430AEE">
        <w:rPr>
          <w:rFonts w:ascii="Times New Roman" w:hAnsi="Times New Roman"/>
          <w:b/>
          <w:caps/>
          <w:sz w:val="24"/>
          <w:szCs w:val="24"/>
          <w:lang w:val="nl-NL"/>
        </w:rPr>
        <w:t>References</w:t>
      </w:r>
    </w:p>
    <w:p w:rsidR="00196A19" w:rsidRDefault="00196A19" w:rsidP="0065362C">
      <w:pPr>
        <w:spacing w:after="0" w:line="240" w:lineRule="auto"/>
        <w:ind w:left="720" w:hanging="720"/>
        <w:rPr>
          <w:rFonts w:ascii="Times New Roman" w:hAnsi="Times New Roman"/>
          <w:sz w:val="24"/>
          <w:szCs w:val="24"/>
          <w:lang w:val="nl-NL"/>
        </w:rPr>
      </w:pPr>
    </w:p>
    <w:p w:rsidR="00196A19" w:rsidRDefault="00196A19" w:rsidP="0065362C">
      <w:pPr>
        <w:spacing w:after="0" w:line="240" w:lineRule="auto"/>
        <w:ind w:left="720" w:hanging="720"/>
        <w:rPr>
          <w:rFonts w:ascii="Times New Roman" w:hAnsi="Times New Roman"/>
          <w:sz w:val="24"/>
          <w:szCs w:val="24"/>
          <w:lang w:val="nl-NL"/>
        </w:rPr>
      </w:pPr>
    </w:p>
    <w:p w:rsidR="004A323F" w:rsidRPr="004E0000" w:rsidRDefault="004A323F" w:rsidP="004E0000">
      <w:pPr>
        <w:pStyle w:val="ListParagraph"/>
        <w:numPr>
          <w:ilvl w:val="0"/>
          <w:numId w:val="9"/>
        </w:numPr>
        <w:spacing w:after="0" w:line="480" w:lineRule="auto"/>
        <w:ind w:left="446" w:hanging="446"/>
        <w:rPr>
          <w:rFonts w:ascii="Times New Roman" w:hAnsi="Times New Roman"/>
          <w:sz w:val="24"/>
          <w:szCs w:val="24"/>
        </w:rPr>
      </w:pPr>
      <w:r w:rsidRPr="004E0000">
        <w:rPr>
          <w:rFonts w:ascii="Times New Roman" w:hAnsi="Times New Roman"/>
          <w:sz w:val="24"/>
          <w:szCs w:val="24"/>
        </w:rPr>
        <w:t xml:space="preserve">GAO (United States Government Accountability Office). Report to the Chairman, Committee on Environment and Public Works, U.S. Senate, Chemical Assessments, Low Productivity and New Interagency Review Process Limit the Usefulness and Credibility of EPA’s Integrated Risk Information System, 2008. Available at:  </w:t>
      </w:r>
      <w:hyperlink r:id="rId20" w:history="1">
        <w:r w:rsidRPr="004E0000">
          <w:rPr>
            <w:rStyle w:val="Hyperlink"/>
            <w:rFonts w:ascii="Times New Roman" w:hAnsi="Times New Roman"/>
            <w:sz w:val="24"/>
            <w:szCs w:val="24"/>
          </w:rPr>
          <w:t>http://www.gao.gov/new.items/d08440.pdf</w:t>
        </w:r>
      </w:hyperlink>
      <w:r w:rsidRPr="004E0000">
        <w:rPr>
          <w:rStyle w:val="Hyperlink"/>
          <w:rFonts w:ascii="Times New Roman" w:hAnsi="Times New Roman"/>
          <w:sz w:val="24"/>
          <w:szCs w:val="24"/>
        </w:rPr>
        <w:t>.</w:t>
      </w:r>
    </w:p>
    <w:p w:rsidR="004A323F" w:rsidRDefault="004A323F" w:rsidP="004E0000">
      <w:pPr>
        <w:spacing w:after="0" w:line="480" w:lineRule="auto"/>
        <w:ind w:left="446" w:hanging="446"/>
        <w:rPr>
          <w:rFonts w:ascii="Times New Roman" w:hAnsi="Times New Roman"/>
          <w:sz w:val="24"/>
          <w:szCs w:val="24"/>
          <w:lang w:val="nl-NL"/>
        </w:rPr>
      </w:pPr>
    </w:p>
    <w:p w:rsidR="004A323F" w:rsidRPr="004E0000" w:rsidRDefault="004A323F" w:rsidP="004E0000">
      <w:pPr>
        <w:pStyle w:val="ListParagraph"/>
        <w:numPr>
          <w:ilvl w:val="0"/>
          <w:numId w:val="9"/>
        </w:numPr>
        <w:spacing w:after="0" w:line="480" w:lineRule="auto"/>
        <w:ind w:left="446" w:hanging="446"/>
        <w:rPr>
          <w:rFonts w:ascii="Times New Roman" w:hAnsi="Times New Roman"/>
          <w:sz w:val="24"/>
          <w:szCs w:val="24"/>
        </w:rPr>
      </w:pPr>
      <w:r w:rsidRPr="004E0000">
        <w:rPr>
          <w:rFonts w:ascii="Times New Roman" w:hAnsi="Times New Roman"/>
          <w:sz w:val="24"/>
          <w:szCs w:val="24"/>
        </w:rPr>
        <w:t>U.S. EPA (United States Environmental Protection Agency). A Review of the Reference Dose and Reference Concentration Process.  EPA/630/P-02/002F, December, 2002a.</w:t>
      </w:r>
    </w:p>
    <w:p w:rsidR="004A323F" w:rsidRPr="004E0000" w:rsidRDefault="004A323F" w:rsidP="004E0000">
      <w:pPr>
        <w:pStyle w:val="ListParagraph"/>
        <w:numPr>
          <w:ilvl w:val="0"/>
          <w:numId w:val="9"/>
        </w:numPr>
        <w:spacing w:after="0" w:line="480" w:lineRule="auto"/>
        <w:ind w:left="446" w:hanging="446"/>
        <w:rPr>
          <w:rFonts w:ascii="Times New Roman" w:hAnsi="Times New Roman"/>
          <w:color w:val="000000"/>
          <w:sz w:val="24"/>
          <w:szCs w:val="24"/>
        </w:rPr>
      </w:pPr>
      <w:r w:rsidRPr="004E0000">
        <w:rPr>
          <w:rFonts w:ascii="Times New Roman" w:hAnsi="Times New Roman"/>
          <w:sz w:val="24"/>
          <w:szCs w:val="24"/>
        </w:rPr>
        <w:t>U.S. EPA (United States Environmental Protection Agency).</w:t>
      </w:r>
      <w:r w:rsidRPr="004E0000">
        <w:rPr>
          <w:rFonts w:ascii="Times New Roman" w:hAnsi="Times New Roman"/>
          <w:color w:val="000000"/>
          <w:sz w:val="24"/>
          <w:szCs w:val="24"/>
        </w:rPr>
        <w:t xml:space="preserve"> Guidelines for Carcinogen Risk Assessment. Washington, DC, EPA/630/P-03/001F, 2005a.</w:t>
      </w:r>
    </w:p>
    <w:p w:rsidR="004A323F" w:rsidRDefault="004A323F" w:rsidP="004E0000">
      <w:pPr>
        <w:spacing w:after="0" w:line="480" w:lineRule="auto"/>
        <w:ind w:left="446" w:hanging="446"/>
        <w:rPr>
          <w:rFonts w:ascii="Times New Roman" w:hAnsi="Times New Roman"/>
          <w:sz w:val="24"/>
          <w:szCs w:val="24"/>
          <w:lang w:val="nl-NL"/>
        </w:rPr>
      </w:pPr>
    </w:p>
    <w:p w:rsidR="004A323F" w:rsidRPr="004E0000" w:rsidRDefault="004A323F" w:rsidP="004E0000">
      <w:pPr>
        <w:pStyle w:val="ListParagraph"/>
        <w:numPr>
          <w:ilvl w:val="0"/>
          <w:numId w:val="9"/>
        </w:numPr>
        <w:spacing w:after="0" w:line="480" w:lineRule="auto"/>
        <w:ind w:left="446" w:hanging="446"/>
        <w:rPr>
          <w:rFonts w:ascii="Times New Roman" w:hAnsi="Times New Roman"/>
          <w:sz w:val="24"/>
          <w:szCs w:val="24"/>
        </w:rPr>
      </w:pPr>
      <w:r w:rsidRPr="004E0000">
        <w:rPr>
          <w:rStyle w:val="apple-style-span"/>
          <w:rFonts w:ascii="Times New Roman" w:hAnsi="Times New Roman"/>
          <w:color w:val="000000"/>
          <w:sz w:val="24"/>
          <w:szCs w:val="24"/>
        </w:rPr>
        <w:t xml:space="preserve">NAS (National Academy of Sciences). </w:t>
      </w:r>
      <w:r w:rsidRPr="004E0000">
        <w:rPr>
          <w:rFonts w:ascii="Times New Roman" w:hAnsi="Times New Roman"/>
          <w:sz w:val="24"/>
          <w:szCs w:val="24"/>
        </w:rPr>
        <w:t>National Academy of Sciences. Risk Assessment I the Federal Government: Managing the Process. Committee on the Institutional Means for Assessment of Risks to Public Health, 1983.</w:t>
      </w:r>
    </w:p>
    <w:p w:rsidR="004A323F" w:rsidRPr="004E0000" w:rsidRDefault="004A323F" w:rsidP="004E0000">
      <w:pPr>
        <w:pStyle w:val="ListParagraph"/>
        <w:numPr>
          <w:ilvl w:val="0"/>
          <w:numId w:val="9"/>
        </w:numPr>
        <w:spacing w:after="0" w:line="480" w:lineRule="auto"/>
        <w:ind w:left="446" w:hanging="446"/>
        <w:rPr>
          <w:rStyle w:val="Hyperlink"/>
          <w:rFonts w:ascii="Times New Roman" w:hAnsi="Times New Roman"/>
          <w:sz w:val="24"/>
          <w:szCs w:val="24"/>
        </w:rPr>
      </w:pPr>
      <w:r w:rsidRPr="004E0000">
        <w:rPr>
          <w:rFonts w:ascii="Times New Roman" w:hAnsi="Times New Roman"/>
          <w:sz w:val="24"/>
          <w:szCs w:val="24"/>
        </w:rPr>
        <w:t xml:space="preserve">U.S. EPA (United States Environmental Protection Agency). Integrated Risk Information System, 2010. Available at: </w:t>
      </w:r>
      <w:hyperlink r:id="rId21" w:history="1">
        <w:r w:rsidRPr="004E0000">
          <w:rPr>
            <w:rStyle w:val="Hyperlink"/>
            <w:rFonts w:ascii="Times New Roman" w:hAnsi="Times New Roman"/>
            <w:sz w:val="24"/>
            <w:szCs w:val="24"/>
          </w:rPr>
          <w:t>http://www.epa.gov/IRIS/</w:t>
        </w:r>
      </w:hyperlink>
      <w:r w:rsidRPr="004E0000">
        <w:rPr>
          <w:rStyle w:val="Hyperlink"/>
          <w:rFonts w:ascii="Times New Roman" w:hAnsi="Times New Roman"/>
          <w:sz w:val="24"/>
          <w:szCs w:val="24"/>
        </w:rPr>
        <w:t>.</w:t>
      </w:r>
    </w:p>
    <w:p w:rsidR="004A323F" w:rsidRDefault="004A323F" w:rsidP="004E0000">
      <w:pPr>
        <w:spacing w:after="0" w:line="480" w:lineRule="auto"/>
        <w:ind w:left="446" w:hanging="446"/>
        <w:rPr>
          <w:rFonts w:ascii="Times New Roman" w:hAnsi="Times New Roman"/>
          <w:sz w:val="24"/>
          <w:szCs w:val="24"/>
          <w:lang w:val="nl-NL"/>
        </w:rPr>
      </w:pPr>
    </w:p>
    <w:p w:rsidR="004A323F" w:rsidRPr="004E0000" w:rsidRDefault="004A323F" w:rsidP="004E0000">
      <w:pPr>
        <w:pStyle w:val="ListParagraph"/>
        <w:numPr>
          <w:ilvl w:val="0"/>
          <w:numId w:val="9"/>
        </w:numPr>
        <w:autoSpaceDE w:val="0"/>
        <w:autoSpaceDN w:val="0"/>
        <w:adjustRightInd w:val="0"/>
        <w:spacing w:after="0" w:line="480" w:lineRule="auto"/>
        <w:ind w:left="446" w:hanging="446"/>
        <w:rPr>
          <w:rFonts w:ascii="Times New Roman" w:eastAsia="Calibri" w:hAnsi="Times New Roman"/>
          <w:sz w:val="24"/>
          <w:szCs w:val="24"/>
        </w:rPr>
      </w:pPr>
      <w:r w:rsidRPr="004E0000">
        <w:rPr>
          <w:rFonts w:ascii="Times New Roman" w:eastAsia="Calibri" w:hAnsi="Times New Roman"/>
          <w:sz w:val="24"/>
          <w:szCs w:val="24"/>
        </w:rPr>
        <w:t xml:space="preserve">ITRC (Interstate Technology &amp; Regulatory Council). </w:t>
      </w:r>
      <w:r w:rsidRPr="004E0000">
        <w:rPr>
          <w:rFonts w:ascii="Times New Roman" w:eastAsia="Calibri" w:hAnsi="Times New Roman"/>
          <w:iCs/>
          <w:sz w:val="24"/>
          <w:szCs w:val="24"/>
        </w:rPr>
        <w:t>Use of Risk Assessment in Management of Contaminated Sites.</w:t>
      </w:r>
      <w:r w:rsidRPr="004E0000">
        <w:rPr>
          <w:rFonts w:ascii="Times New Roman" w:eastAsia="Calibri" w:hAnsi="Times New Roman"/>
          <w:i/>
          <w:iCs/>
          <w:sz w:val="24"/>
          <w:szCs w:val="24"/>
        </w:rPr>
        <w:t xml:space="preserve"> </w:t>
      </w:r>
      <w:r w:rsidRPr="004E0000">
        <w:rPr>
          <w:rFonts w:ascii="Times New Roman" w:eastAsia="Calibri" w:hAnsi="Times New Roman"/>
          <w:sz w:val="24"/>
          <w:szCs w:val="24"/>
        </w:rPr>
        <w:t xml:space="preserve">RISK-2. Washington, D.C.: Risk Assessment Resources Team, 2008. Available at: </w:t>
      </w:r>
      <w:hyperlink r:id="rId22" w:history="1">
        <w:r w:rsidRPr="004E0000">
          <w:rPr>
            <w:rStyle w:val="Hyperlink"/>
            <w:rFonts w:ascii="Times New Roman" w:eastAsia="Calibri" w:hAnsi="Times New Roman"/>
            <w:sz w:val="24"/>
            <w:szCs w:val="24"/>
          </w:rPr>
          <w:t>www.itrcweb.org</w:t>
        </w:r>
      </w:hyperlink>
      <w:r w:rsidRPr="004E0000">
        <w:rPr>
          <w:rFonts w:ascii="Times New Roman" w:eastAsia="Calibri" w:hAnsi="Times New Roman"/>
          <w:sz w:val="24"/>
          <w:szCs w:val="24"/>
        </w:rPr>
        <w:t>.</w:t>
      </w:r>
    </w:p>
    <w:p w:rsidR="004A323F" w:rsidRPr="004E0000" w:rsidRDefault="004A323F" w:rsidP="004E0000">
      <w:pPr>
        <w:pStyle w:val="ListParagraph"/>
        <w:numPr>
          <w:ilvl w:val="0"/>
          <w:numId w:val="9"/>
        </w:numPr>
        <w:spacing w:after="0" w:line="480" w:lineRule="auto"/>
        <w:ind w:left="446" w:hanging="446"/>
        <w:rPr>
          <w:rFonts w:ascii="Times New Roman" w:hAnsi="Times New Roman"/>
          <w:sz w:val="24"/>
          <w:szCs w:val="24"/>
        </w:rPr>
      </w:pPr>
      <w:r w:rsidRPr="004E0000">
        <w:rPr>
          <w:rStyle w:val="apple-style-span"/>
          <w:rFonts w:ascii="Times New Roman" w:hAnsi="Times New Roman"/>
          <w:color w:val="000000"/>
          <w:sz w:val="24"/>
          <w:szCs w:val="24"/>
        </w:rPr>
        <w:lastRenderedPageBreak/>
        <w:t xml:space="preserve">NAS (National Academy of Sciences). </w:t>
      </w:r>
      <w:r w:rsidRPr="004E0000">
        <w:rPr>
          <w:rFonts w:ascii="Times New Roman" w:hAnsi="Times New Roman"/>
          <w:sz w:val="24"/>
          <w:szCs w:val="24"/>
        </w:rPr>
        <w:t>National Academy of Sciences. Risk Assessment I the Federal Government: Managing the Process. Committee on the Institutional Means for Assessment of Risks to Public Health, 1983.</w:t>
      </w:r>
    </w:p>
    <w:p w:rsidR="004A323F" w:rsidRPr="004E0000" w:rsidRDefault="004A323F" w:rsidP="004E0000">
      <w:pPr>
        <w:pStyle w:val="ListParagraph"/>
        <w:numPr>
          <w:ilvl w:val="0"/>
          <w:numId w:val="9"/>
        </w:numPr>
        <w:spacing w:line="480" w:lineRule="auto"/>
        <w:ind w:left="446" w:hanging="446"/>
        <w:outlineLvl w:val="3"/>
        <w:rPr>
          <w:rFonts w:ascii="Times New Roman" w:hAnsi="Times New Roman"/>
          <w:bCs/>
          <w:color w:val="000000"/>
          <w:sz w:val="24"/>
          <w:szCs w:val="24"/>
        </w:rPr>
      </w:pPr>
      <w:r w:rsidRPr="004E0000">
        <w:rPr>
          <w:rFonts w:ascii="Times New Roman" w:hAnsi="Times New Roman"/>
          <w:bCs/>
          <w:color w:val="000000"/>
          <w:sz w:val="24"/>
          <w:szCs w:val="24"/>
        </w:rPr>
        <w:t>TSCA (Toxic Substances Control) Act. 15 U.S.C. §2601 et seq, 1976.</w:t>
      </w:r>
    </w:p>
    <w:p w:rsidR="004A323F" w:rsidRPr="004E0000" w:rsidRDefault="004A323F" w:rsidP="004E0000">
      <w:pPr>
        <w:pStyle w:val="ListParagraph"/>
        <w:numPr>
          <w:ilvl w:val="0"/>
          <w:numId w:val="9"/>
        </w:numPr>
        <w:spacing w:after="0" w:line="480" w:lineRule="auto"/>
        <w:ind w:left="446" w:hanging="446"/>
        <w:rPr>
          <w:rFonts w:ascii="Times New Roman" w:hAnsi="Times New Roman"/>
          <w:color w:val="0000FF"/>
          <w:sz w:val="24"/>
          <w:szCs w:val="24"/>
          <w:u w:val="single"/>
        </w:rPr>
      </w:pPr>
      <w:r w:rsidRPr="004E0000">
        <w:rPr>
          <w:rFonts w:ascii="Times New Roman" w:hAnsi="Times New Roman"/>
          <w:sz w:val="24"/>
          <w:szCs w:val="24"/>
        </w:rPr>
        <w:t xml:space="preserve">U.S. EPA (United States Environmental Protection Agency). Trichloroethylene (TCE) Health Risk Assessment: Overview,  2005b. Available at: </w:t>
      </w:r>
      <w:hyperlink r:id="rId23" w:history="1">
        <w:r w:rsidRPr="004E0000">
          <w:rPr>
            <w:rStyle w:val="Hyperlink"/>
            <w:rFonts w:ascii="Times New Roman" w:hAnsi="Times New Roman"/>
            <w:sz w:val="24"/>
            <w:szCs w:val="24"/>
          </w:rPr>
          <w:t>http://cfpub.epa.gov/ncea/cfm/recordisplay.cfm?deid=119268</w:t>
        </w:r>
      </w:hyperlink>
      <w:r w:rsidRPr="004E0000">
        <w:rPr>
          <w:rFonts w:ascii="Times New Roman" w:hAnsi="Times New Roman"/>
          <w:sz w:val="24"/>
          <w:szCs w:val="24"/>
        </w:rPr>
        <w:t>.</w:t>
      </w:r>
    </w:p>
    <w:p w:rsidR="004A323F" w:rsidRPr="004E0000" w:rsidRDefault="004A323F" w:rsidP="004E0000">
      <w:pPr>
        <w:pStyle w:val="ListParagraph"/>
        <w:numPr>
          <w:ilvl w:val="0"/>
          <w:numId w:val="9"/>
        </w:numPr>
        <w:spacing w:after="0" w:line="480" w:lineRule="auto"/>
        <w:ind w:left="446" w:hanging="446"/>
        <w:rPr>
          <w:rFonts w:ascii="Times New Roman" w:hAnsi="Times New Roman"/>
          <w:color w:val="0000FF"/>
          <w:sz w:val="24"/>
          <w:szCs w:val="24"/>
          <w:u w:val="single"/>
        </w:rPr>
      </w:pPr>
      <w:r w:rsidRPr="004E0000">
        <w:rPr>
          <w:rFonts w:ascii="Times New Roman" w:hAnsi="Times New Roman"/>
          <w:sz w:val="24"/>
          <w:szCs w:val="24"/>
        </w:rPr>
        <w:t xml:space="preserve">U.S. EPA (United States Environmental Protection Agency). Health Effects Notebook: Trichloroethylene, 2000. Available at: </w:t>
      </w:r>
      <w:hyperlink r:id="rId24" w:history="1">
        <w:r w:rsidRPr="004E0000">
          <w:rPr>
            <w:rStyle w:val="Hyperlink"/>
            <w:rFonts w:ascii="Times New Roman" w:hAnsi="Times New Roman"/>
            <w:sz w:val="24"/>
            <w:szCs w:val="24"/>
          </w:rPr>
          <w:t>http://www.epa.gov/ttn/uatw/hlthef/tri-ethy.html</w:t>
        </w:r>
      </w:hyperlink>
      <w:r w:rsidRPr="004E0000">
        <w:rPr>
          <w:rFonts w:ascii="Times New Roman" w:hAnsi="Times New Roman"/>
          <w:sz w:val="24"/>
          <w:szCs w:val="24"/>
        </w:rPr>
        <w:t>.</w:t>
      </w:r>
    </w:p>
    <w:p w:rsidR="004A323F" w:rsidRPr="004E0000" w:rsidRDefault="004A323F" w:rsidP="004E0000">
      <w:pPr>
        <w:pStyle w:val="ListParagraph"/>
        <w:numPr>
          <w:ilvl w:val="0"/>
          <w:numId w:val="9"/>
        </w:numPr>
        <w:spacing w:after="0" w:line="480" w:lineRule="auto"/>
        <w:ind w:left="446" w:hanging="446"/>
        <w:rPr>
          <w:rStyle w:val="apple-style-span"/>
          <w:rFonts w:ascii="Times New Roman" w:hAnsi="Times New Roman"/>
          <w:color w:val="000000"/>
          <w:sz w:val="27"/>
          <w:szCs w:val="27"/>
        </w:rPr>
      </w:pPr>
      <w:r w:rsidRPr="004E0000">
        <w:rPr>
          <w:rFonts w:ascii="Times New Roman" w:hAnsi="Times New Roman"/>
          <w:sz w:val="24"/>
          <w:szCs w:val="24"/>
        </w:rPr>
        <w:t xml:space="preserve">IARC (International Agency for Research on Cancer).  Trichloroethylene </w:t>
      </w:r>
      <w:r w:rsidRPr="004E0000">
        <w:rPr>
          <w:rStyle w:val="apple-style-span"/>
          <w:rFonts w:ascii="Times New Roman" w:hAnsi="Times New Roman"/>
          <w:bCs/>
          <w:color w:val="000000"/>
          <w:sz w:val="24"/>
          <w:szCs w:val="27"/>
        </w:rPr>
        <w:t>CAS No.:</w:t>
      </w:r>
      <w:r w:rsidRPr="004E0000">
        <w:rPr>
          <w:rStyle w:val="apple-converted-space"/>
          <w:rFonts w:ascii="Times New Roman" w:hAnsi="Times New Roman"/>
          <w:color w:val="000000"/>
          <w:sz w:val="24"/>
          <w:szCs w:val="27"/>
        </w:rPr>
        <w:t> </w:t>
      </w:r>
      <w:r w:rsidRPr="004E0000">
        <w:rPr>
          <w:rStyle w:val="apple-style-span"/>
          <w:rFonts w:ascii="Times New Roman" w:hAnsi="Times New Roman"/>
          <w:color w:val="000000"/>
          <w:sz w:val="24"/>
          <w:szCs w:val="27"/>
        </w:rPr>
        <w:t xml:space="preserve">79-01-6. </w:t>
      </w:r>
      <w:r w:rsidRPr="004E0000">
        <w:rPr>
          <w:rFonts w:ascii="Times New Roman" w:hAnsi="Times New Roman"/>
          <w:sz w:val="24"/>
          <w:szCs w:val="24"/>
        </w:rPr>
        <w:t xml:space="preserve">Summary and Evaluation. </w:t>
      </w:r>
      <w:r w:rsidRPr="004E0000">
        <w:rPr>
          <w:rStyle w:val="apple-style-span"/>
          <w:rFonts w:ascii="Times New Roman" w:hAnsi="Times New Roman"/>
          <w:color w:val="000000"/>
          <w:sz w:val="27"/>
          <w:szCs w:val="27"/>
        </w:rPr>
        <w:t>63:75, 1995.</w:t>
      </w:r>
    </w:p>
    <w:p w:rsidR="004A323F" w:rsidRPr="004E0000" w:rsidRDefault="004A323F" w:rsidP="004E0000">
      <w:pPr>
        <w:pStyle w:val="ListParagraph"/>
        <w:numPr>
          <w:ilvl w:val="0"/>
          <w:numId w:val="9"/>
        </w:numPr>
        <w:spacing w:line="480" w:lineRule="auto"/>
        <w:ind w:left="446" w:hanging="446"/>
        <w:outlineLvl w:val="3"/>
        <w:rPr>
          <w:rFonts w:ascii="Times New Roman" w:hAnsi="Times New Roman"/>
          <w:color w:val="000000"/>
          <w:sz w:val="24"/>
          <w:szCs w:val="24"/>
        </w:rPr>
      </w:pPr>
      <w:r w:rsidRPr="004E0000">
        <w:rPr>
          <w:rStyle w:val="apple-style-span"/>
          <w:rFonts w:ascii="Times New Roman" w:hAnsi="Times New Roman"/>
          <w:color w:val="000000"/>
          <w:sz w:val="24"/>
          <w:szCs w:val="24"/>
        </w:rPr>
        <w:t xml:space="preserve">National Toxicity Program. NTP Technical Report on the </w:t>
      </w:r>
      <w:r w:rsidR="00CC4779" w:rsidRPr="004E0000">
        <w:rPr>
          <w:rStyle w:val="apple-style-span"/>
          <w:rFonts w:ascii="Times New Roman" w:hAnsi="Times New Roman"/>
          <w:color w:val="000000"/>
          <w:sz w:val="24"/>
          <w:szCs w:val="24"/>
        </w:rPr>
        <w:t>Carcinogenesis</w:t>
      </w:r>
      <w:r w:rsidRPr="004E0000">
        <w:rPr>
          <w:rStyle w:val="apple-style-span"/>
          <w:rFonts w:ascii="Times New Roman" w:hAnsi="Times New Roman"/>
          <w:color w:val="000000"/>
          <w:sz w:val="24"/>
          <w:szCs w:val="24"/>
        </w:rPr>
        <w:t xml:space="preserve"> Studies of Trichloroethylene (Without Epichlorohydrin) (CAS No. 79-01-06) in F344/N Rats and B6C3F1 Mice (Gavage Studies). NTP TR 243.  NIH Publication No. 90-1779. Research Triangle Park, NC, 1990.</w:t>
      </w:r>
    </w:p>
    <w:p w:rsidR="005B2E49" w:rsidRPr="004E0000" w:rsidRDefault="005B2E49" w:rsidP="004E0000">
      <w:pPr>
        <w:pStyle w:val="ListParagraph"/>
        <w:numPr>
          <w:ilvl w:val="0"/>
          <w:numId w:val="9"/>
        </w:numPr>
        <w:spacing w:after="0" w:line="480" w:lineRule="auto"/>
        <w:ind w:left="446" w:hanging="446"/>
        <w:rPr>
          <w:rFonts w:ascii="Times New Roman" w:hAnsi="Times New Roman"/>
          <w:sz w:val="24"/>
          <w:szCs w:val="24"/>
        </w:rPr>
      </w:pPr>
      <w:r w:rsidRPr="004E0000">
        <w:rPr>
          <w:rFonts w:ascii="Times New Roman" w:hAnsi="Times New Roman"/>
          <w:sz w:val="24"/>
          <w:szCs w:val="24"/>
        </w:rPr>
        <w:t>Shiao Y. Genetic Signature for Human Risk Assessment: Lessons from Trichloroethylene. Environmental and Molecular Mutagenesis, 2009; 50:68-77. doi: 10.1002/em.20432.</w:t>
      </w:r>
    </w:p>
    <w:p w:rsidR="005B2E49" w:rsidRDefault="005B2E49" w:rsidP="004E0000">
      <w:pPr>
        <w:spacing w:after="0" w:line="480" w:lineRule="auto"/>
        <w:ind w:left="446" w:hanging="446"/>
        <w:rPr>
          <w:rFonts w:ascii="Times New Roman" w:hAnsi="Times New Roman"/>
          <w:sz w:val="24"/>
          <w:szCs w:val="24"/>
        </w:rPr>
      </w:pPr>
    </w:p>
    <w:p w:rsidR="005B2E49" w:rsidRPr="004E0000" w:rsidRDefault="005B2E49" w:rsidP="004E0000">
      <w:pPr>
        <w:pStyle w:val="ListParagraph"/>
        <w:numPr>
          <w:ilvl w:val="0"/>
          <w:numId w:val="9"/>
        </w:numPr>
        <w:spacing w:after="0" w:line="480" w:lineRule="auto"/>
        <w:ind w:left="446" w:hanging="446"/>
        <w:rPr>
          <w:rStyle w:val="Hyperlink"/>
          <w:rFonts w:ascii="Times New Roman" w:hAnsi="Times New Roman"/>
          <w:color w:val="auto"/>
          <w:sz w:val="24"/>
          <w:szCs w:val="24"/>
          <w:u w:val="none"/>
        </w:rPr>
      </w:pPr>
      <w:r w:rsidRPr="004E0000">
        <w:rPr>
          <w:rFonts w:ascii="Times New Roman" w:hAnsi="Times New Roman"/>
          <w:sz w:val="24"/>
          <w:szCs w:val="24"/>
        </w:rPr>
        <w:t xml:space="preserve">Indiana Department of Environmental Management. A regulatory approach for deriving trichloroethylene cancer potency estimates for use in the development of health based remediation closure levels, 2005. Available at: </w:t>
      </w:r>
      <w:hyperlink r:id="rId25" w:history="1">
        <w:r w:rsidRPr="004E0000">
          <w:rPr>
            <w:rStyle w:val="Hyperlink"/>
            <w:rFonts w:ascii="Times New Roman" w:hAnsi="Times New Roman"/>
            <w:sz w:val="24"/>
            <w:szCs w:val="24"/>
          </w:rPr>
          <w:t>http://www.in.gov/idem/files/tce_final_draft_release_jan_4_06.pdf</w:t>
        </w:r>
      </w:hyperlink>
      <w:r w:rsidRPr="004E0000">
        <w:rPr>
          <w:rStyle w:val="Hyperlink"/>
          <w:rFonts w:ascii="Times New Roman" w:hAnsi="Times New Roman"/>
          <w:color w:val="auto"/>
          <w:sz w:val="24"/>
          <w:szCs w:val="24"/>
          <w:u w:val="none"/>
        </w:rPr>
        <w:t>.</w:t>
      </w:r>
    </w:p>
    <w:p w:rsidR="004A323F" w:rsidRDefault="004A323F" w:rsidP="004E0000">
      <w:pPr>
        <w:spacing w:after="0" w:line="480" w:lineRule="auto"/>
        <w:ind w:left="446" w:hanging="446"/>
        <w:rPr>
          <w:rFonts w:ascii="Times New Roman" w:hAnsi="Times New Roman"/>
          <w:sz w:val="24"/>
          <w:szCs w:val="24"/>
          <w:lang w:val="nl-NL"/>
        </w:rPr>
      </w:pPr>
    </w:p>
    <w:p w:rsidR="005B2E49" w:rsidRPr="004E0000" w:rsidRDefault="005B2E49" w:rsidP="004E0000">
      <w:pPr>
        <w:pStyle w:val="ListParagraph"/>
        <w:numPr>
          <w:ilvl w:val="0"/>
          <w:numId w:val="9"/>
        </w:numPr>
        <w:spacing w:after="0" w:line="480" w:lineRule="auto"/>
        <w:ind w:left="446" w:hanging="446"/>
        <w:rPr>
          <w:rStyle w:val="Hyperlink"/>
          <w:rFonts w:ascii="Times New Roman" w:hAnsi="Times New Roman"/>
          <w:sz w:val="24"/>
          <w:szCs w:val="24"/>
        </w:rPr>
      </w:pPr>
      <w:r w:rsidRPr="004E0000">
        <w:rPr>
          <w:rFonts w:ascii="Times New Roman" w:hAnsi="Times New Roman"/>
          <w:sz w:val="24"/>
          <w:szCs w:val="24"/>
        </w:rPr>
        <w:lastRenderedPageBreak/>
        <w:t xml:space="preserve">U.S. EPA (United States Environmental Protection Agency). Review of Draft Trichloroethylene Health Risk Assessment: Synthesis and Characterization: An EPA Science Advisory Board Report (EPA-SAB-EHC-03-002), 2002b. Available at:  </w:t>
      </w:r>
      <w:hyperlink r:id="rId26" w:history="1">
        <w:r w:rsidRPr="004E0000">
          <w:rPr>
            <w:rStyle w:val="Hyperlink"/>
            <w:rFonts w:ascii="Times New Roman" w:hAnsi="Times New Roman"/>
            <w:sz w:val="24"/>
            <w:szCs w:val="24"/>
          </w:rPr>
          <w:t>http://www.epa.gov/sab/pdf/ehc03002.pdf</w:t>
        </w:r>
      </w:hyperlink>
      <w:r w:rsidRPr="004E0000">
        <w:rPr>
          <w:rStyle w:val="Hyperlink"/>
          <w:rFonts w:ascii="Times New Roman" w:hAnsi="Times New Roman"/>
          <w:sz w:val="24"/>
          <w:szCs w:val="24"/>
        </w:rPr>
        <w:t>.</w:t>
      </w:r>
    </w:p>
    <w:p w:rsidR="005B2E49" w:rsidRDefault="005B2E49" w:rsidP="004E0000">
      <w:pPr>
        <w:spacing w:after="0" w:line="480" w:lineRule="auto"/>
        <w:ind w:left="446" w:hanging="446"/>
        <w:rPr>
          <w:rFonts w:ascii="Times New Roman" w:hAnsi="Times New Roman"/>
          <w:sz w:val="24"/>
          <w:szCs w:val="24"/>
          <w:lang w:val="nl-NL"/>
        </w:rPr>
      </w:pPr>
    </w:p>
    <w:p w:rsidR="005B2E49" w:rsidRPr="004E0000" w:rsidRDefault="005B2E49" w:rsidP="004E0000">
      <w:pPr>
        <w:pStyle w:val="ListParagraph"/>
        <w:numPr>
          <w:ilvl w:val="0"/>
          <w:numId w:val="9"/>
        </w:numPr>
        <w:spacing w:line="480" w:lineRule="auto"/>
        <w:ind w:left="446" w:hanging="446"/>
        <w:outlineLvl w:val="3"/>
        <w:rPr>
          <w:rStyle w:val="apple-style-span"/>
          <w:rFonts w:ascii="Times New Roman" w:hAnsi="Times New Roman"/>
          <w:color w:val="000000"/>
          <w:sz w:val="24"/>
          <w:szCs w:val="24"/>
        </w:rPr>
      </w:pPr>
      <w:r w:rsidRPr="004E0000">
        <w:rPr>
          <w:rStyle w:val="apple-style-span"/>
          <w:rFonts w:ascii="Times New Roman" w:hAnsi="Times New Roman"/>
          <w:color w:val="000000"/>
          <w:sz w:val="24"/>
          <w:szCs w:val="24"/>
        </w:rPr>
        <w:t>NAS (National Academy of Sciences). Assessing Human Health Risks of Trichloroethylene - Key Scientific Issues. Committee on Human Health Risks of Trichloroethylene, National Research Council, 2006.</w:t>
      </w:r>
    </w:p>
    <w:p w:rsidR="005B2E49" w:rsidRDefault="005B2E49" w:rsidP="004E0000">
      <w:pPr>
        <w:spacing w:after="0" w:line="480" w:lineRule="auto"/>
        <w:ind w:left="446" w:hanging="446"/>
        <w:rPr>
          <w:rFonts w:ascii="Times New Roman" w:hAnsi="Times New Roman"/>
          <w:sz w:val="24"/>
          <w:szCs w:val="24"/>
          <w:lang w:val="nl-NL"/>
        </w:rPr>
      </w:pPr>
    </w:p>
    <w:p w:rsidR="005B2E49" w:rsidRPr="004E0000" w:rsidRDefault="005B2E49" w:rsidP="004E0000">
      <w:pPr>
        <w:pStyle w:val="ListParagraph"/>
        <w:numPr>
          <w:ilvl w:val="0"/>
          <w:numId w:val="9"/>
        </w:numPr>
        <w:spacing w:after="0" w:line="480" w:lineRule="auto"/>
        <w:ind w:left="446" w:hanging="446"/>
        <w:rPr>
          <w:rStyle w:val="apple-style-span"/>
          <w:rFonts w:ascii="Times New Roman" w:hAnsi="Times New Roman"/>
          <w:color w:val="000000"/>
          <w:sz w:val="24"/>
          <w:szCs w:val="24"/>
        </w:rPr>
      </w:pPr>
      <w:r w:rsidRPr="004E0000">
        <w:rPr>
          <w:rFonts w:ascii="Times New Roman" w:hAnsi="Times New Roman"/>
          <w:sz w:val="24"/>
          <w:szCs w:val="24"/>
        </w:rPr>
        <w:t xml:space="preserve">U.S. EPA (United States Environmental Protection Agency). </w:t>
      </w:r>
      <w:r w:rsidRPr="004E0000">
        <w:rPr>
          <w:rStyle w:val="apple-style-span"/>
          <w:rFonts w:ascii="Times New Roman" w:hAnsi="Times New Roman"/>
          <w:color w:val="000000"/>
          <w:sz w:val="24"/>
          <w:szCs w:val="24"/>
        </w:rPr>
        <w:t xml:space="preserve">Trichloroethylene Health Risk Assessment: Synthesis and Characterization (External Review Draft). August, 2001. </w:t>
      </w:r>
      <w:r w:rsidRPr="004E0000">
        <w:rPr>
          <w:rFonts w:ascii="Times New Roman" w:eastAsia="Calibri" w:hAnsi="Times New Roman"/>
          <w:sz w:val="24"/>
          <w:szCs w:val="24"/>
        </w:rPr>
        <w:t>EPA/600/P-01/002A</w:t>
      </w:r>
    </w:p>
    <w:p w:rsidR="005B2E49" w:rsidRPr="004E0000" w:rsidRDefault="005B2E49" w:rsidP="004E0000">
      <w:pPr>
        <w:pStyle w:val="ListParagraph"/>
        <w:numPr>
          <w:ilvl w:val="0"/>
          <w:numId w:val="9"/>
        </w:numPr>
        <w:spacing w:line="480" w:lineRule="auto"/>
        <w:ind w:left="446" w:hanging="446"/>
        <w:rPr>
          <w:rFonts w:ascii="Times New Roman" w:hAnsi="Times New Roman"/>
          <w:sz w:val="24"/>
          <w:szCs w:val="24"/>
        </w:rPr>
      </w:pPr>
      <w:r w:rsidRPr="004E0000">
        <w:rPr>
          <w:rFonts w:ascii="Times New Roman" w:hAnsi="Times New Roman"/>
          <w:sz w:val="24"/>
          <w:szCs w:val="24"/>
        </w:rPr>
        <w:t>U.S. EPA (United States Environmental Protection Agency). Toxicological Review of Trichloroethylene (CAS No. 79-01-6). In Support of Summary Information on the Integrated Risk Information System (IRIS). October, 2009. EPA/635/R-09/011A</w:t>
      </w:r>
    </w:p>
    <w:p w:rsidR="005B2E49" w:rsidRPr="004E0000" w:rsidRDefault="005B2E49" w:rsidP="004E0000">
      <w:pPr>
        <w:pStyle w:val="ListParagraph"/>
        <w:numPr>
          <w:ilvl w:val="0"/>
          <w:numId w:val="9"/>
        </w:numPr>
        <w:spacing w:after="0" w:line="480" w:lineRule="auto"/>
        <w:ind w:left="446" w:hanging="446"/>
        <w:rPr>
          <w:rFonts w:ascii="Times New Roman" w:hAnsi="Times New Roman"/>
          <w:sz w:val="24"/>
          <w:szCs w:val="24"/>
        </w:rPr>
      </w:pPr>
      <w:r w:rsidRPr="004E0000">
        <w:rPr>
          <w:rFonts w:ascii="Times New Roman" w:hAnsi="Times New Roman"/>
          <w:sz w:val="24"/>
          <w:szCs w:val="24"/>
        </w:rPr>
        <w:t>U.S. EPA (United States Environmental Protection Agency). Risk Assessment Guidance for Superfund Volume I, Part A, Human Health Evaluation Manual (RAGS), 1989.</w:t>
      </w:r>
    </w:p>
    <w:p w:rsidR="005B2E49" w:rsidRDefault="005B2E49" w:rsidP="004E0000">
      <w:pPr>
        <w:spacing w:after="0" w:line="480" w:lineRule="auto"/>
        <w:ind w:left="446" w:hanging="446"/>
        <w:rPr>
          <w:rFonts w:ascii="Times New Roman" w:hAnsi="Times New Roman"/>
          <w:sz w:val="24"/>
          <w:szCs w:val="24"/>
          <w:lang w:val="nl-NL"/>
        </w:rPr>
      </w:pPr>
    </w:p>
    <w:p w:rsidR="004E0000" w:rsidRPr="004E0000" w:rsidRDefault="004E0000" w:rsidP="004E0000">
      <w:pPr>
        <w:pStyle w:val="ListParagraph"/>
        <w:numPr>
          <w:ilvl w:val="0"/>
          <w:numId w:val="9"/>
        </w:numPr>
        <w:spacing w:after="0" w:line="480" w:lineRule="auto"/>
        <w:ind w:left="446" w:hanging="446"/>
        <w:rPr>
          <w:rFonts w:ascii="Times New Roman" w:hAnsi="Times New Roman"/>
          <w:sz w:val="24"/>
          <w:szCs w:val="24"/>
        </w:rPr>
      </w:pPr>
      <w:r w:rsidRPr="004E0000">
        <w:rPr>
          <w:rFonts w:ascii="Times New Roman" w:hAnsi="Times New Roman"/>
          <w:sz w:val="24"/>
          <w:szCs w:val="24"/>
        </w:rPr>
        <w:t xml:space="preserve">Environmental Council of the States.  Impacts of Reductions in FY 2010 on State Environmental Agency Budgets, 2010b. Available at: </w:t>
      </w:r>
      <w:hyperlink r:id="rId27" w:history="1">
        <w:r w:rsidRPr="004E0000">
          <w:rPr>
            <w:rStyle w:val="Hyperlink"/>
            <w:rFonts w:ascii="Times New Roman" w:hAnsi="Times New Roman"/>
            <w:sz w:val="24"/>
            <w:szCs w:val="24"/>
          </w:rPr>
          <w:t>http://www.ecos.org/files/4011_file_March_2010_ECOS_Green_Report.pdf</w:t>
        </w:r>
      </w:hyperlink>
      <w:r w:rsidRPr="004E0000">
        <w:rPr>
          <w:rFonts w:ascii="Times New Roman" w:hAnsi="Times New Roman"/>
          <w:sz w:val="24"/>
          <w:szCs w:val="24"/>
        </w:rPr>
        <w:t>.</w:t>
      </w:r>
    </w:p>
    <w:p w:rsidR="004E0000" w:rsidRDefault="004E0000" w:rsidP="004E0000">
      <w:pPr>
        <w:spacing w:after="0" w:line="480" w:lineRule="auto"/>
        <w:ind w:left="446" w:hanging="446"/>
        <w:rPr>
          <w:rFonts w:ascii="Times New Roman" w:hAnsi="Times New Roman"/>
          <w:sz w:val="24"/>
          <w:szCs w:val="24"/>
          <w:lang w:val="nl-NL"/>
        </w:rPr>
      </w:pPr>
    </w:p>
    <w:p w:rsidR="004E0000" w:rsidRPr="004E0000" w:rsidRDefault="004E0000" w:rsidP="004E0000">
      <w:pPr>
        <w:pStyle w:val="ListParagraph"/>
        <w:numPr>
          <w:ilvl w:val="0"/>
          <w:numId w:val="9"/>
        </w:numPr>
        <w:tabs>
          <w:tab w:val="left" w:pos="720"/>
        </w:tabs>
        <w:spacing w:line="480" w:lineRule="auto"/>
        <w:ind w:left="446" w:hanging="446"/>
        <w:rPr>
          <w:rFonts w:ascii="Times New Roman" w:hAnsi="Times New Roman"/>
          <w:sz w:val="24"/>
          <w:szCs w:val="24"/>
        </w:rPr>
      </w:pPr>
      <w:r w:rsidRPr="004E0000">
        <w:rPr>
          <w:rFonts w:ascii="Times New Roman" w:hAnsi="Times New Roman"/>
          <w:sz w:val="24"/>
          <w:szCs w:val="24"/>
        </w:rPr>
        <w:lastRenderedPageBreak/>
        <w:t>Renn O. The Challenge of Integrating Deliberation and Expertise, in Risk Analysis and Society;  An Interdisciplinary Characterization of the Field, McDaniels T, and Small, M.J. , eds. Cambridge University Press.  Cambridge, United Kingdom, 2004.</w:t>
      </w:r>
    </w:p>
    <w:p w:rsidR="004E0000" w:rsidRPr="004E0000" w:rsidRDefault="004E0000" w:rsidP="004E0000">
      <w:pPr>
        <w:pStyle w:val="ListParagraph"/>
        <w:numPr>
          <w:ilvl w:val="0"/>
          <w:numId w:val="9"/>
        </w:numPr>
        <w:spacing w:after="0" w:line="480" w:lineRule="auto"/>
        <w:ind w:left="446" w:hanging="446"/>
        <w:rPr>
          <w:rFonts w:ascii="Times New Roman" w:hAnsi="Times New Roman"/>
          <w:sz w:val="24"/>
          <w:szCs w:val="24"/>
        </w:rPr>
      </w:pPr>
      <w:r w:rsidRPr="004E0000">
        <w:rPr>
          <w:rFonts w:ascii="Times New Roman" w:hAnsi="Times New Roman"/>
          <w:sz w:val="24"/>
          <w:szCs w:val="24"/>
        </w:rPr>
        <w:t>Dawson BV, Johnson PD, Goldberg S J, Ulreich JB. Cardiac teratogenesis of halogenated hydrocarbon-contaminated drinking water. Journal of American College of Cardiologists, 1993; 21:1466-1472.</w:t>
      </w:r>
    </w:p>
    <w:p w:rsidR="004E0000" w:rsidRPr="004E0000" w:rsidRDefault="004E0000" w:rsidP="004E0000">
      <w:pPr>
        <w:pStyle w:val="ListParagraph"/>
        <w:numPr>
          <w:ilvl w:val="0"/>
          <w:numId w:val="9"/>
        </w:numPr>
        <w:spacing w:after="0" w:line="480" w:lineRule="auto"/>
        <w:ind w:left="446" w:hanging="446"/>
        <w:rPr>
          <w:rFonts w:ascii="Times New Roman" w:eastAsia="Calibri" w:hAnsi="Times New Roman"/>
          <w:sz w:val="24"/>
          <w:szCs w:val="24"/>
        </w:rPr>
      </w:pPr>
      <w:r w:rsidRPr="004E0000">
        <w:rPr>
          <w:rStyle w:val="Hyperlink"/>
          <w:rFonts w:ascii="Times New Roman" w:hAnsi="Times New Roman"/>
          <w:color w:val="auto"/>
          <w:sz w:val="24"/>
          <w:szCs w:val="24"/>
          <w:u w:val="none"/>
        </w:rPr>
        <w:t>IPCS (International Programme for Chemical Safety). Guidance for the use of data in development of chemical-specific adjustment factors for interspecies differences and human variability. Pp. 25-48 in Chemical-Specific Adjustment Factors for Interspecies Differences and Human Variability: Guidance Document for Use of Data in Dose/Concentration-Response Assessment. Harmonization Project Document No. 2. World Health Organization, Geneva, 2005. Available at:</w:t>
      </w:r>
      <w:r w:rsidRPr="004E0000">
        <w:rPr>
          <w:rStyle w:val="Hyperlink"/>
          <w:rFonts w:ascii="Times New Roman" w:hAnsi="Times New Roman"/>
          <w:sz w:val="24"/>
          <w:szCs w:val="24"/>
        </w:rPr>
        <w:t xml:space="preserve"> </w:t>
      </w:r>
      <w:hyperlink r:id="rId28" w:history="1">
        <w:r w:rsidRPr="004E0000">
          <w:rPr>
            <w:rStyle w:val="Hyperlink"/>
            <w:rFonts w:ascii="Times New Roman" w:hAnsi="Times New Roman"/>
            <w:sz w:val="24"/>
            <w:szCs w:val="24"/>
          </w:rPr>
          <w:t>http://whqlibdoc.who.int/publications/2005/9241546786_eng.pdf</w:t>
        </w:r>
      </w:hyperlink>
      <w:r w:rsidRPr="004E0000">
        <w:rPr>
          <w:rFonts w:ascii="Times New Roman" w:eastAsia="Calibri" w:hAnsi="Times New Roman"/>
          <w:sz w:val="24"/>
          <w:szCs w:val="24"/>
        </w:rPr>
        <w:t>.</w:t>
      </w:r>
    </w:p>
    <w:p w:rsidR="004E0000" w:rsidRDefault="004E0000" w:rsidP="004E0000">
      <w:pPr>
        <w:spacing w:after="0" w:line="480" w:lineRule="auto"/>
        <w:ind w:left="446" w:hanging="446"/>
        <w:rPr>
          <w:rFonts w:ascii="Times New Roman" w:hAnsi="Times New Roman"/>
          <w:sz w:val="24"/>
          <w:szCs w:val="24"/>
          <w:lang w:val="nl-NL"/>
        </w:rPr>
      </w:pPr>
    </w:p>
    <w:p w:rsidR="004E0000" w:rsidRPr="004E0000" w:rsidRDefault="004E0000" w:rsidP="004E0000">
      <w:pPr>
        <w:pStyle w:val="ListParagraph"/>
        <w:numPr>
          <w:ilvl w:val="0"/>
          <w:numId w:val="9"/>
        </w:numPr>
        <w:spacing w:after="0" w:line="480" w:lineRule="auto"/>
        <w:ind w:left="446" w:hanging="446"/>
        <w:rPr>
          <w:rFonts w:ascii="Times New Roman" w:hAnsi="Times New Roman"/>
          <w:sz w:val="24"/>
          <w:szCs w:val="24"/>
        </w:rPr>
      </w:pPr>
      <w:r w:rsidRPr="004E0000">
        <w:rPr>
          <w:rFonts w:ascii="Times New Roman" w:hAnsi="Times New Roman"/>
          <w:sz w:val="24"/>
          <w:szCs w:val="24"/>
        </w:rPr>
        <w:t xml:space="preserve">European Commission. Regulation, Evaluation, &amp; Authorization of Chemicals, 2010a. Available at: </w:t>
      </w:r>
      <w:hyperlink r:id="rId29" w:history="1">
        <w:r w:rsidRPr="004E0000">
          <w:rPr>
            <w:rStyle w:val="Hyperlink"/>
            <w:rFonts w:ascii="Times New Roman" w:hAnsi="Times New Roman"/>
            <w:sz w:val="24"/>
            <w:szCs w:val="24"/>
          </w:rPr>
          <w:t>http://ec.europa.eu/environment/chemicals/reach/reach_intro.htm</w:t>
        </w:r>
      </w:hyperlink>
      <w:r w:rsidRPr="004E0000">
        <w:rPr>
          <w:rFonts w:ascii="Times New Roman" w:hAnsi="Times New Roman"/>
          <w:sz w:val="24"/>
          <w:szCs w:val="24"/>
        </w:rPr>
        <w:t>.</w:t>
      </w:r>
    </w:p>
    <w:p w:rsidR="004E0000" w:rsidRPr="004E0000" w:rsidRDefault="004E0000" w:rsidP="004E0000">
      <w:pPr>
        <w:pStyle w:val="ListParagraph"/>
        <w:numPr>
          <w:ilvl w:val="0"/>
          <w:numId w:val="9"/>
        </w:numPr>
        <w:spacing w:after="0" w:line="480" w:lineRule="auto"/>
        <w:ind w:left="446" w:hanging="446"/>
        <w:rPr>
          <w:rFonts w:ascii="Times New Roman" w:hAnsi="Times New Roman"/>
          <w:sz w:val="24"/>
          <w:szCs w:val="24"/>
        </w:rPr>
      </w:pPr>
      <w:r w:rsidRPr="004E0000">
        <w:rPr>
          <w:rFonts w:ascii="Times New Roman" w:hAnsi="Times New Roman"/>
          <w:sz w:val="24"/>
          <w:szCs w:val="24"/>
        </w:rPr>
        <w:t xml:space="preserve">European Commission. Council Regulation (EEC) 793/93 of March 1993 on the evaluation and control of risks of existing substances. 1993. Available at: </w:t>
      </w:r>
      <w:hyperlink r:id="rId30" w:history="1">
        <w:r w:rsidRPr="004E0000">
          <w:rPr>
            <w:rStyle w:val="Hyperlink"/>
            <w:rFonts w:ascii="Times New Roman" w:hAnsi="Times New Roman"/>
            <w:sz w:val="24"/>
            <w:szCs w:val="24"/>
          </w:rPr>
          <w:t>http://ecb.jrc.ec.europa.eu/legislation/1993R0793EC.pdf</w:t>
        </w:r>
      </w:hyperlink>
      <w:r w:rsidRPr="004E0000">
        <w:rPr>
          <w:rFonts w:ascii="Times New Roman" w:hAnsi="Times New Roman"/>
          <w:sz w:val="24"/>
          <w:szCs w:val="24"/>
        </w:rPr>
        <w:t>.</w:t>
      </w:r>
    </w:p>
    <w:p w:rsidR="004E0000" w:rsidRPr="004E0000" w:rsidRDefault="004E0000" w:rsidP="004E0000">
      <w:pPr>
        <w:pStyle w:val="ListParagraph"/>
        <w:numPr>
          <w:ilvl w:val="0"/>
          <w:numId w:val="9"/>
        </w:numPr>
        <w:spacing w:after="0" w:line="480" w:lineRule="auto"/>
        <w:ind w:left="446" w:hanging="446"/>
        <w:rPr>
          <w:rFonts w:ascii="Times New Roman" w:hAnsi="Times New Roman"/>
          <w:sz w:val="24"/>
          <w:szCs w:val="24"/>
        </w:rPr>
      </w:pPr>
      <w:r w:rsidRPr="004E0000">
        <w:rPr>
          <w:rFonts w:ascii="Times New Roman" w:hAnsi="Times New Roman"/>
          <w:sz w:val="24"/>
          <w:szCs w:val="24"/>
        </w:rPr>
        <w:t xml:space="preserve">European Commission. Commission Regulation (EC) 1488/94 of 28 June 1994. Laying down the principles for the assessment of risks to man and the environment of existing substances in accordance with Council Regulation (EEC) no. 793/93. 1994. Available at: </w:t>
      </w:r>
      <w:hyperlink r:id="rId31" w:history="1">
        <w:r w:rsidRPr="004E0000">
          <w:rPr>
            <w:rStyle w:val="Hyperlink"/>
            <w:rFonts w:ascii="Times New Roman" w:hAnsi="Times New Roman"/>
            <w:sz w:val="24"/>
            <w:szCs w:val="24"/>
          </w:rPr>
          <w:t>http://ecb.jrc.ec.europa.eu/legislation/1994R1488EC.pdf</w:t>
        </w:r>
      </w:hyperlink>
      <w:r w:rsidRPr="004E0000">
        <w:rPr>
          <w:rFonts w:ascii="Times New Roman" w:hAnsi="Times New Roman"/>
          <w:sz w:val="24"/>
          <w:szCs w:val="24"/>
        </w:rPr>
        <w:t>.</w:t>
      </w:r>
    </w:p>
    <w:p w:rsidR="004E0000" w:rsidRDefault="004E0000" w:rsidP="004E0000">
      <w:pPr>
        <w:spacing w:after="0" w:line="480" w:lineRule="auto"/>
        <w:ind w:left="446" w:hanging="446"/>
        <w:rPr>
          <w:rFonts w:ascii="Times New Roman" w:hAnsi="Times New Roman"/>
          <w:sz w:val="24"/>
          <w:szCs w:val="24"/>
          <w:lang w:val="nl-NL"/>
        </w:rPr>
      </w:pPr>
    </w:p>
    <w:p w:rsidR="004E0000" w:rsidRPr="004E0000" w:rsidRDefault="004E0000" w:rsidP="004E0000">
      <w:pPr>
        <w:pStyle w:val="ListParagraph"/>
        <w:numPr>
          <w:ilvl w:val="0"/>
          <w:numId w:val="9"/>
        </w:numPr>
        <w:spacing w:after="0" w:line="480" w:lineRule="auto"/>
        <w:ind w:left="446" w:hanging="446"/>
        <w:rPr>
          <w:rFonts w:ascii="Times New Roman" w:hAnsi="Times New Roman"/>
          <w:sz w:val="24"/>
          <w:szCs w:val="24"/>
        </w:rPr>
      </w:pPr>
      <w:r w:rsidRPr="004E0000">
        <w:rPr>
          <w:rFonts w:ascii="Times New Roman" w:hAnsi="Times New Roman"/>
          <w:sz w:val="24"/>
          <w:szCs w:val="24"/>
        </w:rPr>
        <w:t xml:space="preserve">European Commission. Technical Guidance Document in support of Commission Directive 93/67/EEC on Risk Assessment for new notified substances, Commission Regulation (EC) No 1488/94 on Risk Assessment for existing substances and Directive 98/8/EC of the European Parliament and of the Council concerning the placing of biocidal products on the market. 2003. Available at: </w:t>
      </w:r>
      <w:hyperlink r:id="rId32" w:history="1">
        <w:r w:rsidRPr="004E0000">
          <w:rPr>
            <w:rStyle w:val="Hyperlink"/>
            <w:rFonts w:ascii="Times New Roman" w:hAnsi="Times New Roman"/>
            <w:sz w:val="24"/>
            <w:szCs w:val="24"/>
          </w:rPr>
          <w:t>http://ecb.jrc.ec.europa.eu/documents/TECHNICAL_GUIDANCE_DOCUMENT/EDITION_2/tgdpart1_2ed.pdf</w:t>
        </w:r>
      </w:hyperlink>
      <w:r w:rsidRPr="004E0000">
        <w:rPr>
          <w:rFonts w:ascii="Times New Roman" w:hAnsi="Times New Roman"/>
          <w:sz w:val="24"/>
          <w:szCs w:val="24"/>
        </w:rPr>
        <w:t>.</w:t>
      </w:r>
    </w:p>
    <w:p w:rsidR="004E0000" w:rsidRPr="004E0000" w:rsidRDefault="004E0000" w:rsidP="004E0000">
      <w:pPr>
        <w:pStyle w:val="ListParagraph"/>
        <w:numPr>
          <w:ilvl w:val="0"/>
          <w:numId w:val="9"/>
        </w:numPr>
        <w:spacing w:after="0" w:line="480" w:lineRule="auto"/>
        <w:ind w:left="446" w:hanging="446"/>
        <w:rPr>
          <w:rFonts w:ascii="Times New Roman" w:hAnsi="Times New Roman"/>
          <w:sz w:val="24"/>
          <w:szCs w:val="24"/>
        </w:rPr>
      </w:pPr>
      <w:r w:rsidRPr="004E0000">
        <w:rPr>
          <w:rFonts w:ascii="Times New Roman" w:hAnsi="Times New Roman"/>
          <w:sz w:val="24"/>
          <w:szCs w:val="24"/>
        </w:rPr>
        <w:t>Munn SJ, &amp; Hansen BG. EU risk assessment: Science and Policy. Toxicology</w:t>
      </w:r>
      <w:r w:rsidRPr="004E0000">
        <w:rPr>
          <w:rFonts w:ascii="Times New Roman" w:hAnsi="Times New Roman"/>
          <w:i/>
          <w:sz w:val="24"/>
          <w:szCs w:val="24"/>
        </w:rPr>
        <w:t xml:space="preserve">, </w:t>
      </w:r>
      <w:r w:rsidRPr="004E0000">
        <w:rPr>
          <w:rFonts w:ascii="Times New Roman" w:hAnsi="Times New Roman"/>
          <w:sz w:val="24"/>
          <w:szCs w:val="24"/>
        </w:rPr>
        <w:t>2002;</w:t>
      </w:r>
      <w:r w:rsidRPr="004E0000">
        <w:rPr>
          <w:rFonts w:ascii="Times New Roman" w:hAnsi="Times New Roman"/>
          <w:i/>
          <w:sz w:val="24"/>
          <w:szCs w:val="24"/>
        </w:rPr>
        <w:t xml:space="preserve"> </w:t>
      </w:r>
      <w:r w:rsidRPr="004E0000">
        <w:rPr>
          <w:rFonts w:ascii="Times New Roman" w:hAnsi="Times New Roman"/>
          <w:sz w:val="24"/>
          <w:szCs w:val="24"/>
        </w:rPr>
        <w:t>181-181, 281-285. doi:10.1016/S0300-483X(02)00456-0.</w:t>
      </w:r>
    </w:p>
    <w:p w:rsidR="00067E62" w:rsidRPr="004E0000" w:rsidRDefault="00196A19" w:rsidP="004E0000">
      <w:pPr>
        <w:pStyle w:val="ListParagraph"/>
        <w:numPr>
          <w:ilvl w:val="0"/>
          <w:numId w:val="9"/>
        </w:numPr>
        <w:spacing w:after="0" w:line="480" w:lineRule="auto"/>
        <w:ind w:left="446" w:hanging="446"/>
        <w:rPr>
          <w:rFonts w:ascii="Times New Roman" w:hAnsi="Times New Roman"/>
          <w:sz w:val="24"/>
          <w:szCs w:val="24"/>
        </w:rPr>
      </w:pPr>
      <w:r w:rsidRPr="004E0000">
        <w:rPr>
          <w:rFonts w:ascii="Times New Roman" w:hAnsi="Times New Roman"/>
          <w:sz w:val="24"/>
          <w:szCs w:val="24"/>
          <w:lang w:val="nl-NL"/>
        </w:rPr>
        <w:t>Bodar, CWM., Berthault F, de Bruijn JHM, van Leeuwen CJ, Pronk MEJ, &amp; Vermeire T</w:t>
      </w:r>
      <w:r w:rsidR="00067E62" w:rsidRPr="004E0000">
        <w:rPr>
          <w:rFonts w:ascii="Times New Roman" w:hAnsi="Times New Roman"/>
          <w:sz w:val="24"/>
          <w:szCs w:val="24"/>
          <w:lang w:val="nl-NL"/>
        </w:rPr>
        <w:t xml:space="preserve">G. </w:t>
      </w:r>
      <w:r w:rsidR="00067E62" w:rsidRPr="004E0000">
        <w:rPr>
          <w:rFonts w:ascii="Times New Roman" w:hAnsi="Times New Roman"/>
          <w:sz w:val="24"/>
          <w:szCs w:val="24"/>
        </w:rPr>
        <w:t>Evaluation of EU risk assessments existing chemicals (EC Regulation 793/93). Chemosphere,</w:t>
      </w:r>
      <w:r w:rsidR="00663E4A" w:rsidRPr="004E0000">
        <w:rPr>
          <w:rFonts w:ascii="Times New Roman" w:hAnsi="Times New Roman"/>
          <w:sz w:val="24"/>
          <w:szCs w:val="24"/>
        </w:rPr>
        <w:t xml:space="preserve"> 2003; 53:</w:t>
      </w:r>
      <w:r w:rsidR="00067E62" w:rsidRPr="004E0000">
        <w:rPr>
          <w:rFonts w:ascii="Times New Roman" w:hAnsi="Times New Roman"/>
          <w:sz w:val="24"/>
          <w:szCs w:val="24"/>
        </w:rPr>
        <w:t>1039-1047.  doi:10.1016/S0045-6535(03)00612-X</w:t>
      </w:r>
      <w:r w:rsidR="002B49F4" w:rsidRPr="004E0000">
        <w:rPr>
          <w:rFonts w:ascii="Times New Roman" w:hAnsi="Times New Roman"/>
          <w:sz w:val="24"/>
          <w:szCs w:val="24"/>
        </w:rPr>
        <w:t>.</w:t>
      </w:r>
    </w:p>
    <w:p w:rsidR="004C135E" w:rsidRPr="004C135E" w:rsidRDefault="004C135E" w:rsidP="004E0000">
      <w:pPr>
        <w:spacing w:after="0" w:line="480" w:lineRule="auto"/>
        <w:ind w:left="446" w:hanging="446"/>
        <w:rPr>
          <w:rFonts w:ascii="Times New Roman" w:hAnsi="Times New Roman"/>
          <w:sz w:val="24"/>
          <w:szCs w:val="24"/>
        </w:rPr>
      </w:pPr>
    </w:p>
    <w:p w:rsidR="002B49F4" w:rsidRPr="004E0000" w:rsidRDefault="0065362C" w:rsidP="004E0000">
      <w:pPr>
        <w:pStyle w:val="ListParagraph"/>
        <w:numPr>
          <w:ilvl w:val="0"/>
          <w:numId w:val="9"/>
        </w:numPr>
        <w:spacing w:after="0" w:line="480" w:lineRule="auto"/>
        <w:ind w:left="446" w:hanging="446"/>
        <w:rPr>
          <w:rFonts w:ascii="Times New Roman" w:hAnsi="Times New Roman"/>
          <w:color w:val="0000FF"/>
          <w:sz w:val="24"/>
          <w:szCs w:val="24"/>
          <w:u w:val="single"/>
        </w:rPr>
      </w:pPr>
      <w:r w:rsidRPr="004C135E">
        <w:rPr>
          <w:noProof/>
        </w:rPr>
        <w:drawing>
          <wp:anchor distT="36576" distB="36576" distL="36576" distR="36576" simplePos="0" relativeHeight="251659264" behindDoc="0" locked="0" layoutInCell="1" allowOverlap="1">
            <wp:simplePos x="0" y="0"/>
            <wp:positionH relativeFrom="column">
              <wp:posOffset>20116800</wp:posOffset>
            </wp:positionH>
            <wp:positionV relativeFrom="paragraph">
              <wp:posOffset>1146810</wp:posOffset>
            </wp:positionV>
            <wp:extent cx="13009880" cy="7315835"/>
            <wp:effectExtent l="0" t="0" r="127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3009880" cy="7315835"/>
                    </a:xfrm>
                    <a:prstGeom prst="rect">
                      <a:avLst/>
                    </a:prstGeom>
                    <a:noFill/>
                    <a:ln>
                      <a:noFill/>
                    </a:ln>
                    <a:effectLst/>
                  </pic:spPr>
                </pic:pic>
              </a:graphicData>
            </a:graphic>
          </wp:anchor>
        </w:drawing>
      </w:r>
      <w:r w:rsidR="00067E62" w:rsidRPr="004E0000">
        <w:rPr>
          <w:rFonts w:ascii="Times New Roman" w:hAnsi="Times New Roman"/>
          <w:sz w:val="24"/>
          <w:szCs w:val="24"/>
        </w:rPr>
        <w:t xml:space="preserve">European Chemicals Bureau. European Union Risk Assessment Report, Trichloroethylene. </w:t>
      </w:r>
      <w:r w:rsidR="002B49F4" w:rsidRPr="004E0000">
        <w:rPr>
          <w:rFonts w:ascii="Times New Roman" w:hAnsi="Times New Roman"/>
          <w:sz w:val="24"/>
          <w:szCs w:val="24"/>
        </w:rPr>
        <w:t xml:space="preserve">2004. Available at: </w:t>
      </w:r>
      <w:hyperlink r:id="rId34" w:history="1">
        <w:r w:rsidR="00067E62" w:rsidRPr="004E0000">
          <w:rPr>
            <w:rStyle w:val="Hyperlink"/>
            <w:rFonts w:ascii="Times New Roman" w:hAnsi="Times New Roman"/>
            <w:sz w:val="24"/>
            <w:szCs w:val="24"/>
          </w:rPr>
          <w:t>http://ecb.jrc.ec.europa.eu/DOCUMENTS/Existing-Chemicals/RISK_ASSESSMENT/REPORT/trichloroethylenereport018.pdf</w:t>
        </w:r>
      </w:hyperlink>
      <w:r w:rsidR="00DA3A71" w:rsidRPr="004E0000">
        <w:rPr>
          <w:rFonts w:ascii="Times New Roman" w:hAnsi="Times New Roman"/>
          <w:sz w:val="24"/>
          <w:szCs w:val="24"/>
        </w:rPr>
        <w:t>.</w:t>
      </w:r>
    </w:p>
    <w:p w:rsidR="00DA3A71" w:rsidRPr="004C135E" w:rsidRDefault="00DA3A71" w:rsidP="004E0000">
      <w:pPr>
        <w:spacing w:after="0" w:line="480" w:lineRule="auto"/>
        <w:ind w:left="446" w:hanging="446"/>
        <w:rPr>
          <w:rFonts w:ascii="Times New Roman" w:hAnsi="Times New Roman"/>
          <w:sz w:val="24"/>
          <w:szCs w:val="24"/>
        </w:rPr>
      </w:pPr>
    </w:p>
    <w:p w:rsidR="00067E62" w:rsidRPr="004E0000" w:rsidRDefault="00067E62" w:rsidP="004E0000">
      <w:pPr>
        <w:pStyle w:val="ListParagraph"/>
        <w:numPr>
          <w:ilvl w:val="0"/>
          <w:numId w:val="9"/>
        </w:numPr>
        <w:spacing w:after="0" w:line="480" w:lineRule="auto"/>
        <w:ind w:left="446" w:hanging="446"/>
        <w:rPr>
          <w:rFonts w:ascii="Times New Roman" w:hAnsi="Times New Roman"/>
          <w:sz w:val="24"/>
          <w:szCs w:val="24"/>
        </w:rPr>
      </w:pPr>
      <w:r w:rsidRPr="004E0000">
        <w:rPr>
          <w:rFonts w:ascii="Times New Roman" w:hAnsi="Times New Roman"/>
          <w:sz w:val="24"/>
          <w:szCs w:val="24"/>
        </w:rPr>
        <w:t>University</w:t>
      </w:r>
      <w:r w:rsidR="00663E4A" w:rsidRPr="004E0000">
        <w:rPr>
          <w:rFonts w:ascii="Times New Roman" w:hAnsi="Times New Roman"/>
          <w:sz w:val="24"/>
          <w:szCs w:val="24"/>
        </w:rPr>
        <w:t xml:space="preserve"> of Massachusetts Lowell.</w:t>
      </w:r>
      <w:r w:rsidRPr="004E0000">
        <w:rPr>
          <w:rFonts w:ascii="Times New Roman" w:hAnsi="Times New Roman"/>
          <w:sz w:val="24"/>
          <w:szCs w:val="24"/>
        </w:rPr>
        <w:t xml:space="preserve"> Options for State Chemicals Policy Reform: A Resource Guide. </w:t>
      </w:r>
      <w:r w:rsidR="00663E4A" w:rsidRPr="004E0000">
        <w:rPr>
          <w:rFonts w:ascii="Times New Roman" w:hAnsi="Times New Roman"/>
          <w:sz w:val="24"/>
          <w:szCs w:val="24"/>
        </w:rPr>
        <w:t>2008.</w:t>
      </w:r>
      <w:r w:rsidR="002B49F4" w:rsidRPr="004E0000">
        <w:rPr>
          <w:rFonts w:ascii="Times New Roman" w:hAnsi="Times New Roman"/>
          <w:sz w:val="24"/>
          <w:szCs w:val="24"/>
        </w:rPr>
        <w:t xml:space="preserve"> Available at: </w:t>
      </w:r>
      <w:hyperlink r:id="rId35" w:history="1">
        <w:r w:rsidRPr="004E0000">
          <w:rPr>
            <w:rStyle w:val="Hyperlink"/>
            <w:rFonts w:ascii="Times New Roman" w:hAnsi="Times New Roman"/>
            <w:sz w:val="24"/>
            <w:szCs w:val="24"/>
          </w:rPr>
          <w:t>http://www.sustainableproduction.org/downloads/OptionsforStateChemicalsPolicyReform.pdf</w:t>
        </w:r>
      </w:hyperlink>
      <w:r w:rsidR="00DA3A71" w:rsidRPr="004E0000">
        <w:rPr>
          <w:rStyle w:val="Hyperlink"/>
          <w:rFonts w:ascii="Times New Roman" w:hAnsi="Times New Roman"/>
          <w:sz w:val="24"/>
          <w:szCs w:val="24"/>
        </w:rPr>
        <w:t>.</w:t>
      </w:r>
    </w:p>
    <w:p w:rsidR="00067E62" w:rsidRPr="004E0000" w:rsidRDefault="004E0000" w:rsidP="004E0000">
      <w:pPr>
        <w:pStyle w:val="ListParagraph"/>
        <w:numPr>
          <w:ilvl w:val="0"/>
          <w:numId w:val="9"/>
        </w:numPr>
        <w:spacing w:after="0" w:line="480" w:lineRule="auto"/>
        <w:ind w:left="446" w:hanging="446"/>
        <w:rPr>
          <w:rFonts w:ascii="Times New Roman" w:hAnsi="Times New Roman"/>
          <w:sz w:val="24"/>
          <w:szCs w:val="24"/>
        </w:rPr>
      </w:pPr>
      <w:r w:rsidRPr="004E0000">
        <w:rPr>
          <w:rFonts w:ascii="Times New Roman" w:hAnsi="Times New Roman"/>
          <w:sz w:val="24"/>
          <w:szCs w:val="24"/>
        </w:rPr>
        <w:lastRenderedPageBreak/>
        <w:t xml:space="preserve">U.S. EPA (United States Environmental Protection Agency). Guide for Addressing Environmental Problems: Using an Integrated Strategic Approach. Office of Enforcement and </w:t>
      </w:r>
      <w:r w:rsidR="00CC4779" w:rsidRPr="004E0000">
        <w:rPr>
          <w:rFonts w:ascii="Times New Roman" w:hAnsi="Times New Roman"/>
          <w:sz w:val="24"/>
          <w:szCs w:val="24"/>
        </w:rPr>
        <w:t>Compliance</w:t>
      </w:r>
      <w:r w:rsidRPr="004E0000">
        <w:rPr>
          <w:rFonts w:ascii="Times New Roman" w:hAnsi="Times New Roman"/>
          <w:sz w:val="24"/>
          <w:szCs w:val="24"/>
        </w:rPr>
        <w:t xml:space="preserve"> Assurance. EPA 305-R-07-001. Available at:</w:t>
      </w:r>
      <w:r w:rsidRPr="004E0000">
        <w:t xml:space="preserve"> </w:t>
      </w:r>
      <w:hyperlink r:id="rId36" w:history="1">
        <w:r w:rsidRPr="004E0000">
          <w:rPr>
            <w:rStyle w:val="Hyperlink"/>
            <w:rFonts w:ascii="Times New Roman" w:hAnsi="Times New Roman"/>
            <w:sz w:val="24"/>
            <w:szCs w:val="24"/>
          </w:rPr>
          <w:t>http://www.epa.gov/compliance/resources/policies/assistance/strategicguide.pdf</w:t>
        </w:r>
      </w:hyperlink>
    </w:p>
    <w:p w:rsidR="00067E62" w:rsidRDefault="002B49F4" w:rsidP="004E0000">
      <w:pPr>
        <w:pStyle w:val="ListParagraph"/>
        <w:numPr>
          <w:ilvl w:val="0"/>
          <w:numId w:val="9"/>
        </w:numPr>
        <w:spacing w:after="0" w:line="480" w:lineRule="auto"/>
        <w:ind w:left="446" w:hanging="446"/>
        <w:rPr>
          <w:rFonts w:ascii="Times New Roman" w:hAnsi="Times New Roman"/>
          <w:sz w:val="24"/>
          <w:szCs w:val="24"/>
        </w:rPr>
      </w:pPr>
      <w:r w:rsidRPr="004E0000">
        <w:rPr>
          <w:rFonts w:ascii="Times New Roman" w:hAnsi="Times New Roman"/>
          <w:sz w:val="24"/>
          <w:szCs w:val="24"/>
        </w:rPr>
        <w:t xml:space="preserve">Wullenweber A., Kroner O., Kohrman M., Maier A., Dourson M., Rak A., Wexler P., &amp; Tomljanovic C. </w:t>
      </w:r>
      <w:r w:rsidR="00067E62" w:rsidRPr="004E0000">
        <w:rPr>
          <w:rFonts w:ascii="Times New Roman" w:hAnsi="Times New Roman"/>
          <w:sz w:val="24"/>
          <w:szCs w:val="24"/>
        </w:rPr>
        <w:t xml:space="preserve">Resources for global risk assessment: The International Toxicity Estimates for Risk (ITER) and Risk Information Exchange (RiskIE) databases. Toxicology and Applied Pharmacology, </w:t>
      </w:r>
      <w:r w:rsidR="00663E4A" w:rsidRPr="004E0000">
        <w:rPr>
          <w:rFonts w:ascii="Times New Roman" w:hAnsi="Times New Roman"/>
          <w:sz w:val="24"/>
          <w:szCs w:val="24"/>
        </w:rPr>
        <w:t xml:space="preserve">2008; </w:t>
      </w:r>
      <w:r w:rsidRPr="004E0000">
        <w:rPr>
          <w:rFonts w:ascii="Times New Roman" w:hAnsi="Times New Roman"/>
          <w:sz w:val="24"/>
          <w:szCs w:val="24"/>
        </w:rPr>
        <w:t>233:</w:t>
      </w:r>
      <w:r w:rsidR="00067E62" w:rsidRPr="004E0000">
        <w:rPr>
          <w:rFonts w:ascii="Times New Roman" w:hAnsi="Times New Roman"/>
          <w:sz w:val="24"/>
          <w:szCs w:val="24"/>
        </w:rPr>
        <w:t xml:space="preserve"> 45–53. doi:10.1016/j.taap.2007.12.035</w:t>
      </w:r>
      <w:r w:rsidR="00DA3A71" w:rsidRPr="004E0000">
        <w:rPr>
          <w:rFonts w:ascii="Times New Roman" w:hAnsi="Times New Roman"/>
          <w:sz w:val="24"/>
          <w:szCs w:val="24"/>
        </w:rPr>
        <w:t>.</w:t>
      </w:r>
    </w:p>
    <w:p w:rsidR="000B3C56" w:rsidRPr="000B3C56" w:rsidRDefault="000B3C56" w:rsidP="004E0000">
      <w:pPr>
        <w:pStyle w:val="ListParagraph"/>
        <w:numPr>
          <w:ilvl w:val="0"/>
          <w:numId w:val="9"/>
        </w:numPr>
        <w:spacing w:after="0" w:line="480" w:lineRule="auto"/>
        <w:ind w:left="446" w:hanging="446"/>
        <w:rPr>
          <w:rFonts w:ascii="Times New Roman" w:hAnsi="Times New Roman"/>
          <w:sz w:val="24"/>
          <w:szCs w:val="24"/>
        </w:rPr>
      </w:pPr>
      <w:r w:rsidRPr="000B3C56">
        <w:rPr>
          <w:rFonts w:ascii="Times New Roman" w:hAnsi="Times New Roman"/>
          <w:sz w:val="24"/>
          <w:szCs w:val="24"/>
        </w:rPr>
        <w:t>United States Government Accountability Office .Scientific Integrity: EPA's Efforts to Enhance the Credibility and Transparency of Its Scientific Processes, GAO-09-773T, Jun 9, 2009.</w:t>
      </w:r>
    </w:p>
    <w:p w:rsidR="00067E62" w:rsidRPr="0005517F" w:rsidRDefault="00067E62" w:rsidP="0065362C">
      <w:pPr>
        <w:spacing w:after="0" w:line="240" w:lineRule="auto"/>
        <w:rPr>
          <w:rFonts w:ascii="Times New Roman" w:hAnsi="Times New Roman"/>
          <w:sz w:val="24"/>
          <w:szCs w:val="24"/>
        </w:rPr>
      </w:pPr>
    </w:p>
    <w:p w:rsidR="00067E62" w:rsidRPr="0005517F" w:rsidRDefault="00067E62" w:rsidP="0065362C">
      <w:pPr>
        <w:spacing w:after="0" w:line="240" w:lineRule="auto"/>
        <w:rPr>
          <w:rFonts w:ascii="Times New Roman" w:hAnsi="Times New Roman"/>
          <w:sz w:val="24"/>
          <w:szCs w:val="24"/>
        </w:rPr>
      </w:pPr>
    </w:p>
    <w:sectPr w:rsidR="00067E62" w:rsidRPr="0005517F" w:rsidSect="00816EC5">
      <w:headerReference w:type="default" r:id="rId3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507A6" w:rsidRDefault="007507A6" w:rsidP="009D5794">
      <w:pPr>
        <w:spacing w:after="0" w:line="240" w:lineRule="auto"/>
      </w:pPr>
      <w:r>
        <w:separator/>
      </w:r>
    </w:p>
  </w:endnote>
  <w:endnote w:type="continuationSeparator" w:id="0">
    <w:p w:rsidR="007507A6" w:rsidRDefault="007507A6" w:rsidP="009D57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altName w:val="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AFF" w:usb1="C0007841" w:usb2="00000009" w:usb3="00000000" w:csb0="000001FF" w:csb1="00000000"/>
  </w:font>
  <w:font w:name="Courier New">
    <w:altName w:val="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10002FF" w:usb1="4000ACFF" w:usb2="00000009" w:usb3="00000000" w:csb0="0000019F" w:csb1="00000000"/>
  </w:font>
  <w:font w:name="Cambria">
    <w:altName w:val="Cambria"/>
    <w:panose1 w:val="02040503050406030204"/>
    <w:charset w:val="00"/>
    <w:family w:val="roman"/>
    <w:pitch w:val="variable"/>
    <w:sig w:usb0="E00002FF" w:usb1="400004FF" w:usb2="00000000" w:usb3="00000000" w:csb0="0000019F" w:csb1="00000000"/>
  </w:font>
  <w:font w:name="EAFMI F+ Century">
    <w:altName w:val="Century"/>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507A6" w:rsidRDefault="007507A6" w:rsidP="009D5794">
      <w:pPr>
        <w:spacing w:after="0" w:line="240" w:lineRule="auto"/>
      </w:pPr>
      <w:r>
        <w:separator/>
      </w:r>
    </w:p>
  </w:footnote>
  <w:footnote w:type="continuationSeparator" w:id="0">
    <w:p w:rsidR="007507A6" w:rsidRDefault="007507A6" w:rsidP="009D579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07A6" w:rsidRDefault="007507A6">
    <w:pPr>
      <w:pStyle w:val="Header"/>
      <w:jc w:val="right"/>
    </w:pPr>
    <w:r>
      <w:fldChar w:fldCharType="begin"/>
    </w:r>
    <w:r>
      <w:instrText xml:space="preserve"> PAGE   \* MERGEFORMAT </w:instrText>
    </w:r>
    <w:r>
      <w:fldChar w:fldCharType="separate"/>
    </w:r>
    <w:r w:rsidR="00CC4779">
      <w:rPr>
        <w:noProof/>
      </w:rPr>
      <w:t>13</w:t>
    </w:r>
    <w:r>
      <w:rPr>
        <w:noProof/>
      </w:rPr>
      <w:fldChar w:fldCharType="end"/>
    </w:r>
  </w:p>
  <w:p w:rsidR="007507A6" w:rsidRDefault="007507A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7203C5B"/>
    <w:multiLevelType w:val="hybridMultilevel"/>
    <w:tmpl w:val="82AA12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2F2723CE"/>
    <w:multiLevelType w:val="hybridMultilevel"/>
    <w:tmpl w:val="12EADA98"/>
    <w:lvl w:ilvl="0" w:tplc="783ACB12">
      <w:start w:val="1"/>
      <w:numFmt w:val="decimal"/>
      <w:lvlText w:val="%1."/>
      <w:lvlJc w:val="left"/>
      <w:pPr>
        <w:ind w:left="1080" w:hanging="360"/>
      </w:pPr>
      <w:rPr>
        <w:rFonts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5CE929D1"/>
    <w:multiLevelType w:val="hybridMultilevel"/>
    <w:tmpl w:val="9104E7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FED543E"/>
    <w:multiLevelType w:val="multilevel"/>
    <w:tmpl w:val="04090027"/>
    <w:lvl w:ilvl="0">
      <w:start w:val="1"/>
      <w:numFmt w:val="upperRoman"/>
      <w:pStyle w:val="Heading1"/>
      <w:lvlText w:val="%1."/>
      <w:lvlJc w:val="left"/>
      <w:rPr>
        <w:rFonts w:cs="Times New Roman"/>
      </w:rPr>
    </w:lvl>
    <w:lvl w:ilvl="1">
      <w:start w:val="1"/>
      <w:numFmt w:val="upperLetter"/>
      <w:pStyle w:val="Heading2"/>
      <w:lvlText w:val="%2."/>
      <w:lvlJc w:val="left"/>
      <w:pPr>
        <w:ind w:left="720"/>
      </w:pPr>
      <w:rPr>
        <w:rFonts w:cs="Times New Roman"/>
      </w:rPr>
    </w:lvl>
    <w:lvl w:ilvl="2">
      <w:start w:val="1"/>
      <w:numFmt w:val="decimal"/>
      <w:pStyle w:val="Heading3"/>
      <w:lvlText w:val="%3."/>
      <w:lvlJc w:val="left"/>
      <w:pPr>
        <w:ind w:left="1440"/>
      </w:pPr>
      <w:rPr>
        <w:rFonts w:cs="Times New Roman"/>
      </w:rPr>
    </w:lvl>
    <w:lvl w:ilvl="3">
      <w:start w:val="1"/>
      <w:numFmt w:val="lowerLetter"/>
      <w:pStyle w:val="Heading4"/>
      <w:lvlText w:val="%4)"/>
      <w:lvlJc w:val="left"/>
      <w:pPr>
        <w:ind w:left="2160"/>
      </w:pPr>
      <w:rPr>
        <w:rFonts w:cs="Times New Roman"/>
      </w:rPr>
    </w:lvl>
    <w:lvl w:ilvl="4">
      <w:start w:val="1"/>
      <w:numFmt w:val="decimal"/>
      <w:pStyle w:val="Heading5"/>
      <w:lvlText w:val="(%5)"/>
      <w:lvlJc w:val="left"/>
      <w:pPr>
        <w:ind w:left="2880"/>
      </w:pPr>
      <w:rPr>
        <w:rFonts w:cs="Times New Roman"/>
      </w:rPr>
    </w:lvl>
    <w:lvl w:ilvl="5">
      <w:start w:val="1"/>
      <w:numFmt w:val="lowerLetter"/>
      <w:pStyle w:val="Heading6"/>
      <w:lvlText w:val="(%6)"/>
      <w:lvlJc w:val="left"/>
      <w:pPr>
        <w:ind w:left="3600"/>
      </w:pPr>
      <w:rPr>
        <w:rFonts w:cs="Times New Roman"/>
      </w:rPr>
    </w:lvl>
    <w:lvl w:ilvl="6">
      <w:start w:val="1"/>
      <w:numFmt w:val="lowerRoman"/>
      <w:pStyle w:val="Heading7"/>
      <w:lvlText w:val="(%7)"/>
      <w:lvlJc w:val="left"/>
      <w:pPr>
        <w:ind w:left="4320"/>
      </w:pPr>
      <w:rPr>
        <w:rFonts w:cs="Times New Roman"/>
      </w:rPr>
    </w:lvl>
    <w:lvl w:ilvl="7">
      <w:start w:val="1"/>
      <w:numFmt w:val="lowerLetter"/>
      <w:pStyle w:val="Heading8"/>
      <w:lvlText w:val="(%8)"/>
      <w:lvlJc w:val="left"/>
      <w:pPr>
        <w:ind w:left="5040"/>
      </w:pPr>
      <w:rPr>
        <w:rFonts w:cs="Times New Roman"/>
      </w:rPr>
    </w:lvl>
    <w:lvl w:ilvl="8">
      <w:start w:val="1"/>
      <w:numFmt w:val="lowerRoman"/>
      <w:pStyle w:val="Heading9"/>
      <w:lvlText w:val="(%9)"/>
      <w:lvlJc w:val="left"/>
      <w:pPr>
        <w:ind w:left="5760"/>
      </w:pPr>
      <w:rPr>
        <w:rFonts w:cs="Times New Roman"/>
      </w:rPr>
    </w:lvl>
  </w:abstractNum>
  <w:abstractNum w:abstractNumId="4">
    <w:nsid w:val="639B7F1F"/>
    <w:multiLevelType w:val="hybridMultilevel"/>
    <w:tmpl w:val="4EC8AA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4AA1C27"/>
    <w:multiLevelType w:val="multilevel"/>
    <w:tmpl w:val="3E3CD4DE"/>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3"/>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num>
  <w:num w:numId="5">
    <w:abstractNumId w:val="2"/>
  </w:num>
  <w:num w:numId="6">
    <w:abstractNumId w:val="0"/>
  </w:num>
  <w:num w:numId="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5421"/>
    <w:rsid w:val="0001557B"/>
    <w:rsid w:val="00015BF1"/>
    <w:rsid w:val="00022035"/>
    <w:rsid w:val="000244A5"/>
    <w:rsid w:val="00024734"/>
    <w:rsid w:val="0002581B"/>
    <w:rsid w:val="00031A7C"/>
    <w:rsid w:val="00043C32"/>
    <w:rsid w:val="00044239"/>
    <w:rsid w:val="00044489"/>
    <w:rsid w:val="00045078"/>
    <w:rsid w:val="00046DCD"/>
    <w:rsid w:val="0005517F"/>
    <w:rsid w:val="000605E9"/>
    <w:rsid w:val="00067E62"/>
    <w:rsid w:val="000740C2"/>
    <w:rsid w:val="00075461"/>
    <w:rsid w:val="00075BB4"/>
    <w:rsid w:val="00076B72"/>
    <w:rsid w:val="00085380"/>
    <w:rsid w:val="000869F7"/>
    <w:rsid w:val="00087DAA"/>
    <w:rsid w:val="0009138D"/>
    <w:rsid w:val="00092AF0"/>
    <w:rsid w:val="00093780"/>
    <w:rsid w:val="00093BB4"/>
    <w:rsid w:val="000A1E5E"/>
    <w:rsid w:val="000B3C56"/>
    <w:rsid w:val="000B4CCC"/>
    <w:rsid w:val="000C166A"/>
    <w:rsid w:val="000C4B29"/>
    <w:rsid w:val="000E0D35"/>
    <w:rsid w:val="000E2ED1"/>
    <w:rsid w:val="000E6F9A"/>
    <w:rsid w:val="000F12E1"/>
    <w:rsid w:val="000F4BB4"/>
    <w:rsid w:val="000F5B76"/>
    <w:rsid w:val="001042E1"/>
    <w:rsid w:val="00114C99"/>
    <w:rsid w:val="001224A6"/>
    <w:rsid w:val="00125267"/>
    <w:rsid w:val="00125CEC"/>
    <w:rsid w:val="001271D5"/>
    <w:rsid w:val="001339F5"/>
    <w:rsid w:val="001360AB"/>
    <w:rsid w:val="00142C0E"/>
    <w:rsid w:val="00151F4D"/>
    <w:rsid w:val="00153268"/>
    <w:rsid w:val="00156AC0"/>
    <w:rsid w:val="001604EE"/>
    <w:rsid w:val="001606AA"/>
    <w:rsid w:val="00170B4B"/>
    <w:rsid w:val="001727E9"/>
    <w:rsid w:val="001820C3"/>
    <w:rsid w:val="00191CE4"/>
    <w:rsid w:val="001943D6"/>
    <w:rsid w:val="00196A19"/>
    <w:rsid w:val="001A6A7D"/>
    <w:rsid w:val="001A7700"/>
    <w:rsid w:val="001B3BC1"/>
    <w:rsid w:val="001B78E1"/>
    <w:rsid w:val="001D3D54"/>
    <w:rsid w:val="001D4F98"/>
    <w:rsid w:val="001E268C"/>
    <w:rsid w:val="001E54EC"/>
    <w:rsid w:val="001E6875"/>
    <w:rsid w:val="001E743B"/>
    <w:rsid w:val="001F59A4"/>
    <w:rsid w:val="002014F6"/>
    <w:rsid w:val="002023E5"/>
    <w:rsid w:val="00204108"/>
    <w:rsid w:val="002064CB"/>
    <w:rsid w:val="00220001"/>
    <w:rsid w:val="0022162A"/>
    <w:rsid w:val="00225203"/>
    <w:rsid w:val="00233B02"/>
    <w:rsid w:val="0023765E"/>
    <w:rsid w:val="00237C15"/>
    <w:rsid w:val="00241A8F"/>
    <w:rsid w:val="00251A89"/>
    <w:rsid w:val="00252D6E"/>
    <w:rsid w:val="00261BB2"/>
    <w:rsid w:val="00261FB5"/>
    <w:rsid w:val="002658DE"/>
    <w:rsid w:val="00265A34"/>
    <w:rsid w:val="00273CC8"/>
    <w:rsid w:val="002750FD"/>
    <w:rsid w:val="00275153"/>
    <w:rsid w:val="00275490"/>
    <w:rsid w:val="00276260"/>
    <w:rsid w:val="00276721"/>
    <w:rsid w:val="002774E8"/>
    <w:rsid w:val="002779C2"/>
    <w:rsid w:val="00277A04"/>
    <w:rsid w:val="002829A5"/>
    <w:rsid w:val="002853DA"/>
    <w:rsid w:val="00287021"/>
    <w:rsid w:val="0029038C"/>
    <w:rsid w:val="00296063"/>
    <w:rsid w:val="0029674B"/>
    <w:rsid w:val="00297CB4"/>
    <w:rsid w:val="002A0FAC"/>
    <w:rsid w:val="002A4979"/>
    <w:rsid w:val="002B0149"/>
    <w:rsid w:val="002B23D4"/>
    <w:rsid w:val="002B3739"/>
    <w:rsid w:val="002B49F4"/>
    <w:rsid w:val="002B4A18"/>
    <w:rsid w:val="002B733C"/>
    <w:rsid w:val="002C128F"/>
    <w:rsid w:val="002C2626"/>
    <w:rsid w:val="002C44A7"/>
    <w:rsid w:val="002C7059"/>
    <w:rsid w:val="002D28B8"/>
    <w:rsid w:val="002D6B12"/>
    <w:rsid w:val="002D6D62"/>
    <w:rsid w:val="002E0EF9"/>
    <w:rsid w:val="002E51FB"/>
    <w:rsid w:val="002F7CA1"/>
    <w:rsid w:val="003067B4"/>
    <w:rsid w:val="00315B3B"/>
    <w:rsid w:val="00322CAC"/>
    <w:rsid w:val="0032479A"/>
    <w:rsid w:val="00331BB1"/>
    <w:rsid w:val="003358E5"/>
    <w:rsid w:val="00337578"/>
    <w:rsid w:val="00342FF7"/>
    <w:rsid w:val="003436B5"/>
    <w:rsid w:val="00345421"/>
    <w:rsid w:val="00351072"/>
    <w:rsid w:val="00352AC9"/>
    <w:rsid w:val="003639E2"/>
    <w:rsid w:val="003670F5"/>
    <w:rsid w:val="00385D14"/>
    <w:rsid w:val="003A06FC"/>
    <w:rsid w:val="003A1F13"/>
    <w:rsid w:val="003A200F"/>
    <w:rsid w:val="003A4C27"/>
    <w:rsid w:val="003A612C"/>
    <w:rsid w:val="003A621A"/>
    <w:rsid w:val="003A7477"/>
    <w:rsid w:val="003C2087"/>
    <w:rsid w:val="003C48E0"/>
    <w:rsid w:val="003C66D2"/>
    <w:rsid w:val="003D451F"/>
    <w:rsid w:val="003E1DC7"/>
    <w:rsid w:val="003E5ABB"/>
    <w:rsid w:val="003F7290"/>
    <w:rsid w:val="00406B25"/>
    <w:rsid w:val="00426388"/>
    <w:rsid w:val="00430AEE"/>
    <w:rsid w:val="00445B24"/>
    <w:rsid w:val="00445C32"/>
    <w:rsid w:val="00445CF4"/>
    <w:rsid w:val="00462158"/>
    <w:rsid w:val="004637D2"/>
    <w:rsid w:val="00464CA3"/>
    <w:rsid w:val="00470456"/>
    <w:rsid w:val="0047102F"/>
    <w:rsid w:val="00474402"/>
    <w:rsid w:val="0047659A"/>
    <w:rsid w:val="00486642"/>
    <w:rsid w:val="0049118C"/>
    <w:rsid w:val="004A323F"/>
    <w:rsid w:val="004A324E"/>
    <w:rsid w:val="004A40EE"/>
    <w:rsid w:val="004A6409"/>
    <w:rsid w:val="004A64E2"/>
    <w:rsid w:val="004A7F13"/>
    <w:rsid w:val="004B5191"/>
    <w:rsid w:val="004C135E"/>
    <w:rsid w:val="004C6C03"/>
    <w:rsid w:val="004D411C"/>
    <w:rsid w:val="004E0000"/>
    <w:rsid w:val="004E062E"/>
    <w:rsid w:val="004E06F7"/>
    <w:rsid w:val="004E307C"/>
    <w:rsid w:val="004E31AE"/>
    <w:rsid w:val="004E4916"/>
    <w:rsid w:val="004E717B"/>
    <w:rsid w:val="004F3D86"/>
    <w:rsid w:val="004F4DA3"/>
    <w:rsid w:val="00504CDE"/>
    <w:rsid w:val="005068E2"/>
    <w:rsid w:val="00506EEA"/>
    <w:rsid w:val="00526160"/>
    <w:rsid w:val="00534CA7"/>
    <w:rsid w:val="005401A7"/>
    <w:rsid w:val="0054254E"/>
    <w:rsid w:val="00550B38"/>
    <w:rsid w:val="00550FFA"/>
    <w:rsid w:val="005554E4"/>
    <w:rsid w:val="00560D32"/>
    <w:rsid w:val="00561872"/>
    <w:rsid w:val="00563D54"/>
    <w:rsid w:val="00564FB8"/>
    <w:rsid w:val="005809B9"/>
    <w:rsid w:val="005849C4"/>
    <w:rsid w:val="00584E39"/>
    <w:rsid w:val="00586953"/>
    <w:rsid w:val="00587A75"/>
    <w:rsid w:val="00595E60"/>
    <w:rsid w:val="005A2A0A"/>
    <w:rsid w:val="005A4072"/>
    <w:rsid w:val="005A5C48"/>
    <w:rsid w:val="005A5DD0"/>
    <w:rsid w:val="005A7A97"/>
    <w:rsid w:val="005B2E49"/>
    <w:rsid w:val="005B44D2"/>
    <w:rsid w:val="005B5E99"/>
    <w:rsid w:val="005C10FD"/>
    <w:rsid w:val="005C119A"/>
    <w:rsid w:val="005C36B6"/>
    <w:rsid w:val="005C4A70"/>
    <w:rsid w:val="005C56E7"/>
    <w:rsid w:val="005D1A74"/>
    <w:rsid w:val="005E0932"/>
    <w:rsid w:val="005F5014"/>
    <w:rsid w:val="006048D0"/>
    <w:rsid w:val="006126F5"/>
    <w:rsid w:val="00612DB4"/>
    <w:rsid w:val="00622859"/>
    <w:rsid w:val="00624465"/>
    <w:rsid w:val="00627E8A"/>
    <w:rsid w:val="00643DD9"/>
    <w:rsid w:val="00645D0A"/>
    <w:rsid w:val="00647C4D"/>
    <w:rsid w:val="00652DB5"/>
    <w:rsid w:val="0065362C"/>
    <w:rsid w:val="00655EE3"/>
    <w:rsid w:val="00663E4A"/>
    <w:rsid w:val="006711C8"/>
    <w:rsid w:val="00673BDC"/>
    <w:rsid w:val="0067613F"/>
    <w:rsid w:val="006A3AA5"/>
    <w:rsid w:val="006A42E4"/>
    <w:rsid w:val="006A76FD"/>
    <w:rsid w:val="006B26A7"/>
    <w:rsid w:val="006B486F"/>
    <w:rsid w:val="006B54DC"/>
    <w:rsid w:val="006C18F1"/>
    <w:rsid w:val="006D013F"/>
    <w:rsid w:val="006D1B29"/>
    <w:rsid w:val="006E033F"/>
    <w:rsid w:val="006E66E4"/>
    <w:rsid w:val="006F5EE3"/>
    <w:rsid w:val="0070125B"/>
    <w:rsid w:val="00707401"/>
    <w:rsid w:val="00713EB6"/>
    <w:rsid w:val="007146AE"/>
    <w:rsid w:val="007154C5"/>
    <w:rsid w:val="007164C3"/>
    <w:rsid w:val="007247FA"/>
    <w:rsid w:val="007251B7"/>
    <w:rsid w:val="0073676B"/>
    <w:rsid w:val="00737D51"/>
    <w:rsid w:val="0074553B"/>
    <w:rsid w:val="007507A6"/>
    <w:rsid w:val="00750BAB"/>
    <w:rsid w:val="00752E35"/>
    <w:rsid w:val="007576F5"/>
    <w:rsid w:val="007643C1"/>
    <w:rsid w:val="007733DC"/>
    <w:rsid w:val="00776FBB"/>
    <w:rsid w:val="007805FF"/>
    <w:rsid w:val="00790878"/>
    <w:rsid w:val="00795BA5"/>
    <w:rsid w:val="007B6663"/>
    <w:rsid w:val="007C3085"/>
    <w:rsid w:val="007C6D59"/>
    <w:rsid w:val="007E01C9"/>
    <w:rsid w:val="007E12A2"/>
    <w:rsid w:val="007E154B"/>
    <w:rsid w:val="007E2D0F"/>
    <w:rsid w:val="007E4162"/>
    <w:rsid w:val="007E4865"/>
    <w:rsid w:val="007E548B"/>
    <w:rsid w:val="007F69A2"/>
    <w:rsid w:val="008072E4"/>
    <w:rsid w:val="00807C1B"/>
    <w:rsid w:val="00811083"/>
    <w:rsid w:val="0081138B"/>
    <w:rsid w:val="008152E2"/>
    <w:rsid w:val="00816EC5"/>
    <w:rsid w:val="00842503"/>
    <w:rsid w:val="0084434D"/>
    <w:rsid w:val="00846FF1"/>
    <w:rsid w:val="00854D23"/>
    <w:rsid w:val="00856566"/>
    <w:rsid w:val="008633BD"/>
    <w:rsid w:val="0086404D"/>
    <w:rsid w:val="00866C88"/>
    <w:rsid w:val="0087141C"/>
    <w:rsid w:val="00876404"/>
    <w:rsid w:val="0088129F"/>
    <w:rsid w:val="0088728B"/>
    <w:rsid w:val="00890E06"/>
    <w:rsid w:val="008936C4"/>
    <w:rsid w:val="008A4D00"/>
    <w:rsid w:val="008A6E9C"/>
    <w:rsid w:val="008A71C6"/>
    <w:rsid w:val="008B2144"/>
    <w:rsid w:val="008B6B7C"/>
    <w:rsid w:val="008B7528"/>
    <w:rsid w:val="008C2DFB"/>
    <w:rsid w:val="008D1302"/>
    <w:rsid w:val="008D3E7D"/>
    <w:rsid w:val="008E4475"/>
    <w:rsid w:val="008F0376"/>
    <w:rsid w:val="008F50B3"/>
    <w:rsid w:val="008F721D"/>
    <w:rsid w:val="00902043"/>
    <w:rsid w:val="009136D6"/>
    <w:rsid w:val="00913768"/>
    <w:rsid w:val="00913AC8"/>
    <w:rsid w:val="00914FB3"/>
    <w:rsid w:val="009161B3"/>
    <w:rsid w:val="009161E0"/>
    <w:rsid w:val="009217F8"/>
    <w:rsid w:val="009219E7"/>
    <w:rsid w:val="0092597B"/>
    <w:rsid w:val="009270ED"/>
    <w:rsid w:val="00943447"/>
    <w:rsid w:val="009473AD"/>
    <w:rsid w:val="0095613A"/>
    <w:rsid w:val="009573A0"/>
    <w:rsid w:val="009639D5"/>
    <w:rsid w:val="00981148"/>
    <w:rsid w:val="009817C6"/>
    <w:rsid w:val="00992858"/>
    <w:rsid w:val="00994302"/>
    <w:rsid w:val="00995D78"/>
    <w:rsid w:val="00997090"/>
    <w:rsid w:val="009977FB"/>
    <w:rsid w:val="00997A8B"/>
    <w:rsid w:val="009A514B"/>
    <w:rsid w:val="009B6828"/>
    <w:rsid w:val="009B7304"/>
    <w:rsid w:val="009C47D1"/>
    <w:rsid w:val="009D5794"/>
    <w:rsid w:val="009E0FE3"/>
    <w:rsid w:val="009E3156"/>
    <w:rsid w:val="009E3778"/>
    <w:rsid w:val="009E7D25"/>
    <w:rsid w:val="009F5C03"/>
    <w:rsid w:val="00A02C68"/>
    <w:rsid w:val="00A11A8F"/>
    <w:rsid w:val="00A11B3A"/>
    <w:rsid w:val="00A120FC"/>
    <w:rsid w:val="00A15529"/>
    <w:rsid w:val="00A2436E"/>
    <w:rsid w:val="00A26EF0"/>
    <w:rsid w:val="00A31F38"/>
    <w:rsid w:val="00A373C1"/>
    <w:rsid w:val="00A5643D"/>
    <w:rsid w:val="00A84A96"/>
    <w:rsid w:val="00A84ECB"/>
    <w:rsid w:val="00A8626F"/>
    <w:rsid w:val="00A913F5"/>
    <w:rsid w:val="00A91402"/>
    <w:rsid w:val="00A95A8A"/>
    <w:rsid w:val="00A95AD1"/>
    <w:rsid w:val="00AA0497"/>
    <w:rsid w:val="00AA0979"/>
    <w:rsid w:val="00AA2C01"/>
    <w:rsid w:val="00AA6CC3"/>
    <w:rsid w:val="00AB20DA"/>
    <w:rsid w:val="00AB3545"/>
    <w:rsid w:val="00AB5B46"/>
    <w:rsid w:val="00AC0754"/>
    <w:rsid w:val="00AC5EA0"/>
    <w:rsid w:val="00AC6714"/>
    <w:rsid w:val="00AD0F3C"/>
    <w:rsid w:val="00AE3E4E"/>
    <w:rsid w:val="00AE5EC1"/>
    <w:rsid w:val="00AE7B48"/>
    <w:rsid w:val="00AF11E2"/>
    <w:rsid w:val="00AF5582"/>
    <w:rsid w:val="00AF6760"/>
    <w:rsid w:val="00AF6986"/>
    <w:rsid w:val="00AF6C31"/>
    <w:rsid w:val="00AF760B"/>
    <w:rsid w:val="00B10139"/>
    <w:rsid w:val="00B20631"/>
    <w:rsid w:val="00B24E80"/>
    <w:rsid w:val="00B254F5"/>
    <w:rsid w:val="00B32F67"/>
    <w:rsid w:val="00B359CD"/>
    <w:rsid w:val="00B4049A"/>
    <w:rsid w:val="00B40DB0"/>
    <w:rsid w:val="00B40F54"/>
    <w:rsid w:val="00B54292"/>
    <w:rsid w:val="00B57792"/>
    <w:rsid w:val="00B60509"/>
    <w:rsid w:val="00B65163"/>
    <w:rsid w:val="00B73923"/>
    <w:rsid w:val="00B7710B"/>
    <w:rsid w:val="00B77639"/>
    <w:rsid w:val="00B82467"/>
    <w:rsid w:val="00B86ACE"/>
    <w:rsid w:val="00BA06BF"/>
    <w:rsid w:val="00BA25E3"/>
    <w:rsid w:val="00BA57A3"/>
    <w:rsid w:val="00BB4EBA"/>
    <w:rsid w:val="00BC7DE5"/>
    <w:rsid w:val="00BD4083"/>
    <w:rsid w:val="00BD4429"/>
    <w:rsid w:val="00BD6CFB"/>
    <w:rsid w:val="00BE0B51"/>
    <w:rsid w:val="00BF37CF"/>
    <w:rsid w:val="00BF6C78"/>
    <w:rsid w:val="00C01D24"/>
    <w:rsid w:val="00C0327E"/>
    <w:rsid w:val="00C1059A"/>
    <w:rsid w:val="00C120AC"/>
    <w:rsid w:val="00C13DEB"/>
    <w:rsid w:val="00C2165E"/>
    <w:rsid w:val="00C225C2"/>
    <w:rsid w:val="00C31658"/>
    <w:rsid w:val="00C345A9"/>
    <w:rsid w:val="00C35B06"/>
    <w:rsid w:val="00C42690"/>
    <w:rsid w:val="00C42AB4"/>
    <w:rsid w:val="00C4552A"/>
    <w:rsid w:val="00C47B05"/>
    <w:rsid w:val="00C5367D"/>
    <w:rsid w:val="00C736D9"/>
    <w:rsid w:val="00C7371A"/>
    <w:rsid w:val="00C82393"/>
    <w:rsid w:val="00C82748"/>
    <w:rsid w:val="00C9745D"/>
    <w:rsid w:val="00CB0F14"/>
    <w:rsid w:val="00CC0243"/>
    <w:rsid w:val="00CC4779"/>
    <w:rsid w:val="00CD7BF4"/>
    <w:rsid w:val="00CE08CC"/>
    <w:rsid w:val="00CE0E54"/>
    <w:rsid w:val="00CE1404"/>
    <w:rsid w:val="00CF056B"/>
    <w:rsid w:val="00D026BC"/>
    <w:rsid w:val="00D02A38"/>
    <w:rsid w:val="00D054A8"/>
    <w:rsid w:val="00D1337B"/>
    <w:rsid w:val="00D16636"/>
    <w:rsid w:val="00D2206E"/>
    <w:rsid w:val="00D366ED"/>
    <w:rsid w:val="00D42EC8"/>
    <w:rsid w:val="00D45CB5"/>
    <w:rsid w:val="00D621DE"/>
    <w:rsid w:val="00D62A41"/>
    <w:rsid w:val="00D74244"/>
    <w:rsid w:val="00D8480B"/>
    <w:rsid w:val="00D84C87"/>
    <w:rsid w:val="00D855C3"/>
    <w:rsid w:val="00D96F62"/>
    <w:rsid w:val="00DA072E"/>
    <w:rsid w:val="00DA1560"/>
    <w:rsid w:val="00DA2D5A"/>
    <w:rsid w:val="00DA3A71"/>
    <w:rsid w:val="00DA54F0"/>
    <w:rsid w:val="00DB12E2"/>
    <w:rsid w:val="00DB1EED"/>
    <w:rsid w:val="00DB22D8"/>
    <w:rsid w:val="00DB2B0A"/>
    <w:rsid w:val="00DB538F"/>
    <w:rsid w:val="00DB6E9E"/>
    <w:rsid w:val="00DB7D0F"/>
    <w:rsid w:val="00DC0473"/>
    <w:rsid w:val="00DD4742"/>
    <w:rsid w:val="00DD6579"/>
    <w:rsid w:val="00DE5FD7"/>
    <w:rsid w:val="00DE6EB5"/>
    <w:rsid w:val="00DE7153"/>
    <w:rsid w:val="00DF0849"/>
    <w:rsid w:val="00DF2323"/>
    <w:rsid w:val="00DF45E1"/>
    <w:rsid w:val="00DF7740"/>
    <w:rsid w:val="00DF7BEF"/>
    <w:rsid w:val="00E11EB9"/>
    <w:rsid w:val="00E14749"/>
    <w:rsid w:val="00E1491E"/>
    <w:rsid w:val="00E15E51"/>
    <w:rsid w:val="00E16191"/>
    <w:rsid w:val="00E23A02"/>
    <w:rsid w:val="00E27B30"/>
    <w:rsid w:val="00E3259C"/>
    <w:rsid w:val="00E42D8E"/>
    <w:rsid w:val="00E44466"/>
    <w:rsid w:val="00E448E0"/>
    <w:rsid w:val="00E47FBD"/>
    <w:rsid w:val="00E51F92"/>
    <w:rsid w:val="00E61ACF"/>
    <w:rsid w:val="00E61CF7"/>
    <w:rsid w:val="00E72CA3"/>
    <w:rsid w:val="00E77F33"/>
    <w:rsid w:val="00E81A4F"/>
    <w:rsid w:val="00E9063B"/>
    <w:rsid w:val="00E94A43"/>
    <w:rsid w:val="00E961D0"/>
    <w:rsid w:val="00EB04AF"/>
    <w:rsid w:val="00EB727B"/>
    <w:rsid w:val="00EC1A1F"/>
    <w:rsid w:val="00EC629E"/>
    <w:rsid w:val="00EC69EA"/>
    <w:rsid w:val="00ED0D1B"/>
    <w:rsid w:val="00ED0EB1"/>
    <w:rsid w:val="00ED3690"/>
    <w:rsid w:val="00ED5CF5"/>
    <w:rsid w:val="00F00ED6"/>
    <w:rsid w:val="00F03260"/>
    <w:rsid w:val="00F146B3"/>
    <w:rsid w:val="00F16A3F"/>
    <w:rsid w:val="00F34C65"/>
    <w:rsid w:val="00F358F9"/>
    <w:rsid w:val="00F36A21"/>
    <w:rsid w:val="00F41522"/>
    <w:rsid w:val="00F61798"/>
    <w:rsid w:val="00F622DA"/>
    <w:rsid w:val="00F6249F"/>
    <w:rsid w:val="00F7386C"/>
    <w:rsid w:val="00F766C6"/>
    <w:rsid w:val="00F76A07"/>
    <w:rsid w:val="00F85D51"/>
    <w:rsid w:val="00F877BE"/>
    <w:rsid w:val="00F925C3"/>
    <w:rsid w:val="00F94FC6"/>
    <w:rsid w:val="00FA5048"/>
    <w:rsid w:val="00FA5549"/>
    <w:rsid w:val="00FA7040"/>
    <w:rsid w:val="00FA7F31"/>
    <w:rsid w:val="00FB3697"/>
    <w:rsid w:val="00FB7607"/>
    <w:rsid w:val="00FC2E2B"/>
    <w:rsid w:val="00FD0F96"/>
    <w:rsid w:val="00FD21DB"/>
    <w:rsid w:val="00FE0F11"/>
    <w:rsid w:val="00FE74FB"/>
    <w:rsid w:val="00FF0F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ountry-region"/>
  <w:smartTagType w:namespaceuri="urn:schemas-microsoft-com:office:smarttags" w:name="plac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n-US" w:eastAsia="en-US" w:bidi="ar-SA"/>
      </w:rPr>
    </w:rPrDefault>
    <w:pPrDefault/>
  </w:docDefaults>
  <w:latentStyles w:defLockedState="1" w:defUIPriority="99" w:defSemiHidden="1" w:defUnhideWhenUsed="0" w:defQFormat="0" w:count="267">
    <w:lsdException w:name="Normal" w:semiHidden="0" w:uiPriority="0" w:qFormat="1"/>
    <w:lsdException w:name="heading 1" w:semiHidden="0" w:uiPriority="9" w:qFormat="1"/>
    <w:lsdException w:name="heading 2" w:semiHidden="0" w:uiPriority="9" w:qFormat="1"/>
    <w:lsdException w:name="heading 3" w:semiHidden="0" w:uiPriority="9" w:qFormat="1"/>
    <w:lsdException w:name="heading 4" w:semiHidden="0" w:uiPriority="9" w:qFormat="1"/>
    <w:lsdException w:name="heading 5" w:semiHidden="0" w:uiPriority="9" w:qFormat="1"/>
    <w:lsdException w:name="heading 6" w:semiHidden="0" w:uiPriority="9" w:qFormat="1"/>
    <w:lsdException w:name="heading 7" w:semiHidden="0" w:uiPriority="9" w:qFormat="1"/>
    <w:lsdException w:name="heading 8" w:semiHidden="0" w:uiPriority="9" w:qFormat="1"/>
    <w:lsdException w:name="heading 9" w:semiHidden="0" w:uiPriority="9"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locked="0" w:semiHidden="0" w:uiPriority="0"/>
    <w:lsdException w:name="toc 2" w:locked="0" w:semiHidden="0" w:uiPriority="0"/>
    <w:lsdException w:name="toc 3" w:locked="0" w:semiHidden="0" w:uiPriority="0"/>
    <w:lsdException w:name="toc 4" w:locked="0" w:semiHidden="0" w:uiPriority="0"/>
    <w:lsdException w:name="toc 5" w:locked="0" w:semiHidden="0" w:uiPriority="0"/>
    <w:lsdException w:name="toc 6" w:locked="0" w:semiHidden="0" w:uiPriority="0"/>
    <w:lsdException w:name="toc 7" w:locked="0" w:semiHidden="0" w:uiPriority="0"/>
    <w:lsdException w:name="toc 8" w:locked="0" w:semiHidden="0" w:uiPriority="0"/>
    <w:lsdException w:name="toc 9" w:locked="0" w:semiHidden="0" w:uiPriority="0"/>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uiPriority="35"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semiHidden="0" w:uiPriority="10" w:qFormat="1"/>
    <w:lsdException w:name="Closing" w:unhideWhenUsed="1"/>
    <w:lsdException w:name="Signature" w:unhideWhenUsed="1"/>
    <w:lsdException w:name="Default Paragraph Font" w:locked="0" w:semiHidden="0" w:uiPriority="0"/>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uiPriority="11"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unhideWhenUsed="1"/>
    <w:lsdException w:name="FollowedHyperlink" w:unhideWhenUsed="1"/>
    <w:lsdException w:name="Strong" w:semiHidden="0" w:uiPriority="22" w:qFormat="1"/>
    <w:lsdException w:name="Emphasis" w:semiHidden="0" w:uiPriority="2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locked="0" w:semiHidden="0" w:uiPriority="0"/>
    <w:lsdException w:name="Table Theme" w:unhideWhenUsed="1"/>
    <w:lsdException w:name="Placeholder Text" w:locked="0"/>
    <w:lsdException w:name="No Spacing" w:locked="0" w:semiHidden="0" w:uiPriority="1" w:qFormat="1"/>
    <w:lsdException w:name="Light Shading" w:locked="0" w:semiHidden="0" w:uiPriority="60"/>
    <w:lsdException w:name="Light List" w:locked="0" w:semiHidden="0" w:uiPriority="61"/>
    <w:lsdException w:name="Light Grid" w:locked="0" w:semiHidden="0" w:uiPriority="62"/>
    <w:lsdException w:name="Medium Shading 1" w:locked="0" w:semiHidden="0" w:uiPriority="63"/>
    <w:lsdException w:name="Medium Shading 2" w:locked="0" w:semiHidden="0" w:uiPriority="64"/>
    <w:lsdException w:name="Medium List 1" w:locked="0" w:semiHidden="0" w:uiPriority="65"/>
    <w:lsdException w:name="Medium List 2" w:locked="0" w:semiHidden="0" w:uiPriority="66"/>
    <w:lsdException w:name="Medium Grid 1" w:locked="0" w:semiHidden="0" w:uiPriority="67"/>
    <w:lsdException w:name="Medium Grid 2" w:locked="0" w:semiHidden="0" w:uiPriority="68"/>
    <w:lsdException w:name="Medium Grid 3" w:locked="0" w:semiHidden="0" w:uiPriority="69"/>
    <w:lsdException w:name="Dark List" w:locked="0" w:semiHidden="0" w:uiPriority="70"/>
    <w:lsdException w:name="Colorful Shading" w:locked="0" w:semiHidden="0" w:uiPriority="71"/>
    <w:lsdException w:name="Colorful List" w:locked="0" w:semiHidden="0" w:uiPriority="72"/>
    <w:lsdException w:name="Colorful Grid" w:locked="0" w:semiHidden="0" w:uiPriority="73"/>
    <w:lsdException w:name="Light Shading Accent 1" w:locked="0" w:semiHidden="0" w:uiPriority="60"/>
    <w:lsdException w:name="Light List Accent 1" w:locked="0" w:semiHidden="0" w:uiPriority="61"/>
    <w:lsdException w:name="Light Grid Accent 1" w:locked="0" w:semiHidden="0" w:uiPriority="62"/>
    <w:lsdException w:name="Medium Shading 1 Accent 1" w:locked="0" w:semiHidden="0" w:uiPriority="63"/>
    <w:lsdException w:name="Medium Shading 2 Accent 1" w:locked="0" w:semiHidden="0" w:uiPriority="64"/>
    <w:lsdException w:name="Medium List 1 Accent 1" w:locked="0" w:semiHidden="0" w:uiPriority="65"/>
    <w:lsdException w:name="Revision" w:locked="0"/>
    <w:lsdException w:name="List Paragraph" w:locked="0" w:semiHidden="0" w:uiPriority="34" w:qFormat="1"/>
    <w:lsdException w:name="Quote" w:locked="0" w:semiHidden="0" w:uiPriority="29" w:qFormat="1"/>
    <w:lsdException w:name="Intense Quote" w:locked="0" w:semiHidden="0" w:uiPriority="30" w:qFormat="1"/>
    <w:lsdException w:name="Medium List 2 Accent 1" w:locked="0" w:semiHidden="0" w:uiPriority="66"/>
    <w:lsdException w:name="Medium Grid 1 Accent 1" w:locked="0" w:semiHidden="0" w:uiPriority="67"/>
    <w:lsdException w:name="Medium Grid 2 Accent 1" w:locked="0" w:semiHidden="0" w:uiPriority="68"/>
    <w:lsdException w:name="Medium Grid 3 Accent 1" w:locked="0" w:semiHidden="0" w:uiPriority="69"/>
    <w:lsdException w:name="Dark List Accent 1" w:locked="0" w:semiHidden="0" w:uiPriority="70"/>
    <w:lsdException w:name="Colorful Shading Accent 1" w:locked="0" w:semiHidden="0" w:uiPriority="71"/>
    <w:lsdException w:name="Colorful List Accent 1" w:locked="0" w:semiHidden="0" w:uiPriority="72"/>
    <w:lsdException w:name="Colorful Grid Accent 1" w:locked="0" w:semiHidden="0" w:uiPriority="73"/>
    <w:lsdException w:name="Light Shading Accent 2" w:locked="0" w:semiHidden="0" w:uiPriority="60"/>
    <w:lsdException w:name="Light List Accent 2" w:locked="0" w:semiHidden="0" w:uiPriority="61"/>
    <w:lsdException w:name="Light Grid Accent 2" w:locked="0" w:semiHidden="0" w:uiPriority="62"/>
    <w:lsdException w:name="Medium Shading 1 Accent 2" w:locked="0" w:semiHidden="0" w:uiPriority="63"/>
    <w:lsdException w:name="Medium Shading 2 Accent 2" w:locked="0" w:semiHidden="0" w:uiPriority="64"/>
    <w:lsdException w:name="Medium List 1 Accent 2" w:locked="0" w:semiHidden="0" w:uiPriority="65"/>
    <w:lsdException w:name="Medium List 2 Accent 2" w:locked="0" w:semiHidden="0" w:uiPriority="66"/>
    <w:lsdException w:name="Medium Grid 1 Accent 2" w:locked="0" w:semiHidden="0" w:uiPriority="67"/>
    <w:lsdException w:name="Medium Grid 2 Accent 2" w:locked="0" w:semiHidden="0" w:uiPriority="68"/>
    <w:lsdException w:name="Medium Grid 3 Accent 2" w:locked="0" w:semiHidden="0" w:uiPriority="69"/>
    <w:lsdException w:name="Dark List Accent 2" w:locked="0" w:semiHidden="0" w:uiPriority="70"/>
    <w:lsdException w:name="Colorful Shading Accent 2" w:locked="0" w:semiHidden="0" w:uiPriority="71"/>
    <w:lsdException w:name="Colorful List Accent 2" w:locked="0" w:semiHidden="0" w:uiPriority="72"/>
    <w:lsdException w:name="Colorful Grid Accent 2" w:locked="0" w:semiHidden="0" w:uiPriority="73"/>
    <w:lsdException w:name="Light Shading Accent 3" w:locked="0" w:semiHidden="0" w:uiPriority="60"/>
    <w:lsdException w:name="Light List Accent 3" w:locked="0" w:semiHidden="0" w:uiPriority="61"/>
    <w:lsdException w:name="Light Grid Accent 3" w:locked="0" w:semiHidden="0" w:uiPriority="62"/>
    <w:lsdException w:name="Medium Shading 1 Accent 3" w:locked="0" w:semiHidden="0" w:uiPriority="63"/>
    <w:lsdException w:name="Medium Shading 2 Accent 3" w:locked="0" w:semiHidden="0" w:uiPriority="64"/>
    <w:lsdException w:name="Medium List 1 Accent 3" w:locked="0" w:semiHidden="0" w:uiPriority="65"/>
    <w:lsdException w:name="Medium List 2 Accent 3" w:locked="0" w:semiHidden="0" w:uiPriority="66"/>
    <w:lsdException w:name="Medium Grid 1 Accent 3" w:locked="0" w:semiHidden="0" w:uiPriority="67"/>
    <w:lsdException w:name="Medium Grid 2 Accent 3" w:locked="0" w:semiHidden="0" w:uiPriority="68"/>
    <w:lsdException w:name="Medium Grid 3 Accent 3" w:locked="0" w:semiHidden="0" w:uiPriority="69"/>
    <w:lsdException w:name="Dark List Accent 3" w:locked="0" w:semiHidden="0" w:uiPriority="70"/>
    <w:lsdException w:name="Colorful Shading Accent 3" w:locked="0" w:semiHidden="0" w:uiPriority="71"/>
    <w:lsdException w:name="Colorful List Accent 3" w:locked="0" w:semiHidden="0" w:uiPriority="72"/>
    <w:lsdException w:name="Colorful Grid Accent 3" w:locked="0" w:semiHidden="0" w:uiPriority="73"/>
    <w:lsdException w:name="Light Shading Accent 4" w:locked="0" w:semiHidden="0" w:uiPriority="60"/>
    <w:lsdException w:name="Light List Accent 4" w:locked="0" w:semiHidden="0" w:uiPriority="61"/>
    <w:lsdException w:name="Light Grid Accent 4" w:locked="0" w:semiHidden="0" w:uiPriority="62"/>
    <w:lsdException w:name="Medium Shading 1 Accent 4" w:locked="0" w:semiHidden="0" w:uiPriority="63"/>
    <w:lsdException w:name="Medium Shading 2 Accent 4" w:locked="0" w:semiHidden="0" w:uiPriority="64"/>
    <w:lsdException w:name="Medium List 1 Accent 4" w:locked="0" w:semiHidden="0" w:uiPriority="65"/>
    <w:lsdException w:name="Medium List 2 Accent 4" w:locked="0" w:semiHidden="0" w:uiPriority="66"/>
    <w:lsdException w:name="Medium Grid 1 Accent 4" w:locked="0" w:semiHidden="0" w:uiPriority="67"/>
    <w:lsdException w:name="Medium Grid 2 Accent 4" w:locked="0" w:semiHidden="0" w:uiPriority="68"/>
    <w:lsdException w:name="Medium Grid 3 Accent 4" w:locked="0" w:semiHidden="0" w:uiPriority="69"/>
    <w:lsdException w:name="Dark List Accent 4" w:locked="0" w:semiHidden="0" w:uiPriority="70"/>
    <w:lsdException w:name="Colorful Shading Accent 4" w:locked="0" w:semiHidden="0" w:uiPriority="71"/>
    <w:lsdException w:name="Colorful List Accent 4" w:locked="0" w:semiHidden="0" w:uiPriority="72"/>
    <w:lsdException w:name="Colorful Grid Accent 4" w:locked="0" w:semiHidden="0" w:uiPriority="73"/>
    <w:lsdException w:name="Light Shading Accent 5" w:locked="0" w:semiHidden="0" w:uiPriority="60"/>
    <w:lsdException w:name="Light List Accent 5" w:locked="0" w:semiHidden="0" w:uiPriority="61"/>
    <w:lsdException w:name="Light Grid Accent 5" w:locked="0" w:semiHidden="0" w:uiPriority="62"/>
    <w:lsdException w:name="Medium Shading 1 Accent 5" w:locked="0" w:semiHidden="0" w:uiPriority="63"/>
    <w:lsdException w:name="Medium Shading 2 Accent 5" w:locked="0" w:semiHidden="0" w:uiPriority="64"/>
    <w:lsdException w:name="Medium List 1 Accent 5" w:locked="0" w:semiHidden="0" w:uiPriority="65"/>
    <w:lsdException w:name="Medium List 2 Accent 5" w:locked="0" w:semiHidden="0" w:uiPriority="66"/>
    <w:lsdException w:name="Medium Grid 1 Accent 5" w:locked="0" w:semiHidden="0" w:uiPriority="67"/>
    <w:lsdException w:name="Medium Grid 2 Accent 5" w:locked="0" w:semiHidden="0" w:uiPriority="68"/>
    <w:lsdException w:name="Medium Grid 3 Accent 5" w:locked="0" w:semiHidden="0" w:uiPriority="69"/>
    <w:lsdException w:name="Dark List Accent 5" w:locked="0" w:semiHidden="0" w:uiPriority="70"/>
    <w:lsdException w:name="Colorful Shading Accent 5" w:locked="0" w:semiHidden="0" w:uiPriority="71"/>
    <w:lsdException w:name="Colorful List Accent 5" w:locked="0" w:semiHidden="0" w:uiPriority="72"/>
    <w:lsdException w:name="Colorful Grid Accent 5" w:locked="0" w:semiHidden="0" w:uiPriority="73"/>
    <w:lsdException w:name="Light Shading Accent 6" w:locked="0" w:semiHidden="0" w:uiPriority="60"/>
    <w:lsdException w:name="Light List Accent 6" w:locked="0" w:semiHidden="0" w:uiPriority="61"/>
    <w:lsdException w:name="Light Grid Accent 6" w:locked="0" w:semiHidden="0" w:uiPriority="62"/>
    <w:lsdException w:name="Medium Shading 1 Accent 6" w:locked="0" w:semiHidden="0" w:uiPriority="63"/>
    <w:lsdException w:name="Medium Shading 2 Accent 6" w:locked="0" w:semiHidden="0" w:uiPriority="64"/>
    <w:lsdException w:name="Medium List 1 Accent 6" w:locked="0" w:semiHidden="0" w:uiPriority="65"/>
    <w:lsdException w:name="Medium List 2 Accent 6" w:locked="0" w:semiHidden="0" w:uiPriority="66"/>
    <w:lsdException w:name="Medium Grid 1 Accent 6" w:locked="0" w:semiHidden="0" w:uiPriority="67"/>
    <w:lsdException w:name="Medium Grid 2 Accent 6" w:locked="0" w:semiHidden="0" w:uiPriority="68"/>
    <w:lsdException w:name="Medium Grid 3 Accent 6" w:locked="0" w:semiHidden="0" w:uiPriority="69"/>
    <w:lsdException w:name="Dark List Accent 6" w:locked="0" w:semiHidden="0" w:uiPriority="70"/>
    <w:lsdException w:name="Colorful Shading Accent 6" w:locked="0" w:semiHidden="0" w:uiPriority="71"/>
    <w:lsdException w:name="Colorful List Accent 6" w:locked="0" w:semiHidden="0" w:uiPriority="72"/>
    <w:lsdException w:name="Colorful Grid Accent 6" w:locked="0" w:semiHidden="0" w:uiPriority="73"/>
    <w:lsdException w:name="Subtle Emphasis" w:locked="0" w:semiHidden="0" w:uiPriority="19" w:qFormat="1"/>
    <w:lsdException w:name="Intense Emphasis" w:locked="0" w:semiHidden="0" w:uiPriority="21" w:qFormat="1"/>
    <w:lsdException w:name="Subtle Reference" w:locked="0" w:semiHidden="0" w:uiPriority="31" w:qFormat="1"/>
    <w:lsdException w:name="Intense Reference" w:locked="0" w:semiHidden="0" w:uiPriority="32" w:qFormat="1"/>
    <w:lsdException w:name="Book Title" w:locked="0" w:semiHidden="0" w:uiPriority="33" w:qFormat="1"/>
    <w:lsdException w:name="Bibliography" w:locked="0" w:uiPriority="37" w:unhideWhenUsed="1"/>
    <w:lsdException w:name="TOC Heading" w:locked="0" w:uiPriority="39" w:unhideWhenUsed="1" w:qFormat="1"/>
  </w:latentStyles>
  <w:style w:type="paragraph" w:default="1" w:styleId="Normal">
    <w:name w:val="Normal"/>
    <w:qFormat/>
    <w:rsid w:val="00816EC5"/>
    <w:pPr>
      <w:spacing w:after="200" w:line="276" w:lineRule="auto"/>
    </w:pPr>
    <w:rPr>
      <w:rFonts w:eastAsia="Times New Roman"/>
    </w:rPr>
  </w:style>
  <w:style w:type="paragraph" w:styleId="Heading1">
    <w:name w:val="heading 1"/>
    <w:basedOn w:val="Normal"/>
    <w:next w:val="Normal"/>
    <w:link w:val="Heading1Char"/>
    <w:uiPriority w:val="99"/>
    <w:qFormat/>
    <w:rsid w:val="004E062E"/>
    <w:pPr>
      <w:keepNext/>
      <w:numPr>
        <w:numId w:val="1"/>
      </w:numPr>
      <w:spacing w:before="240" w:after="60"/>
      <w:outlineLvl w:val="0"/>
    </w:pPr>
    <w:rPr>
      <w:rFonts w:ascii="Cambria" w:eastAsia="Calibri" w:hAnsi="Cambria"/>
      <w:b/>
      <w:bCs/>
      <w:kern w:val="32"/>
      <w:sz w:val="32"/>
      <w:szCs w:val="32"/>
    </w:rPr>
  </w:style>
  <w:style w:type="paragraph" w:styleId="Heading2">
    <w:name w:val="heading 2"/>
    <w:basedOn w:val="Normal"/>
    <w:next w:val="Normal"/>
    <w:link w:val="Heading2Char"/>
    <w:uiPriority w:val="99"/>
    <w:qFormat/>
    <w:rsid w:val="004E062E"/>
    <w:pPr>
      <w:keepNext/>
      <w:numPr>
        <w:ilvl w:val="1"/>
        <w:numId w:val="1"/>
      </w:numPr>
      <w:spacing w:before="240" w:after="60"/>
      <w:outlineLvl w:val="1"/>
    </w:pPr>
    <w:rPr>
      <w:rFonts w:ascii="Cambria" w:eastAsia="Calibri" w:hAnsi="Cambria"/>
      <w:b/>
      <w:bCs/>
      <w:i/>
      <w:iCs/>
      <w:sz w:val="28"/>
      <w:szCs w:val="28"/>
    </w:rPr>
  </w:style>
  <w:style w:type="paragraph" w:styleId="Heading3">
    <w:name w:val="heading 3"/>
    <w:basedOn w:val="Normal"/>
    <w:next w:val="Normal"/>
    <w:link w:val="Heading3Char"/>
    <w:uiPriority w:val="99"/>
    <w:qFormat/>
    <w:rsid w:val="004E062E"/>
    <w:pPr>
      <w:keepNext/>
      <w:numPr>
        <w:ilvl w:val="2"/>
        <w:numId w:val="1"/>
      </w:numPr>
      <w:spacing w:before="240" w:after="60"/>
      <w:outlineLvl w:val="2"/>
    </w:pPr>
    <w:rPr>
      <w:rFonts w:ascii="Cambria" w:eastAsia="Calibri" w:hAnsi="Cambria"/>
      <w:b/>
      <w:bCs/>
      <w:sz w:val="26"/>
      <w:szCs w:val="26"/>
    </w:rPr>
  </w:style>
  <w:style w:type="paragraph" w:styleId="Heading4">
    <w:name w:val="heading 4"/>
    <w:basedOn w:val="Normal"/>
    <w:next w:val="Normal"/>
    <w:link w:val="Heading4Char"/>
    <w:uiPriority w:val="99"/>
    <w:qFormat/>
    <w:rsid w:val="004E062E"/>
    <w:pPr>
      <w:keepNext/>
      <w:numPr>
        <w:ilvl w:val="3"/>
        <w:numId w:val="1"/>
      </w:numPr>
      <w:spacing w:before="240" w:after="60"/>
      <w:outlineLvl w:val="3"/>
    </w:pPr>
    <w:rPr>
      <w:rFonts w:eastAsia="Calibri"/>
      <w:b/>
      <w:bCs/>
      <w:sz w:val="28"/>
      <w:szCs w:val="28"/>
    </w:rPr>
  </w:style>
  <w:style w:type="paragraph" w:styleId="Heading5">
    <w:name w:val="heading 5"/>
    <w:basedOn w:val="Normal"/>
    <w:next w:val="Normal"/>
    <w:link w:val="Heading5Char"/>
    <w:uiPriority w:val="99"/>
    <w:qFormat/>
    <w:rsid w:val="004E062E"/>
    <w:pPr>
      <w:numPr>
        <w:ilvl w:val="4"/>
        <w:numId w:val="1"/>
      </w:numPr>
      <w:spacing w:before="240" w:after="60"/>
      <w:outlineLvl w:val="4"/>
    </w:pPr>
    <w:rPr>
      <w:rFonts w:eastAsia="Calibri"/>
      <w:b/>
      <w:bCs/>
      <w:i/>
      <w:iCs/>
      <w:sz w:val="26"/>
      <w:szCs w:val="26"/>
    </w:rPr>
  </w:style>
  <w:style w:type="paragraph" w:styleId="Heading6">
    <w:name w:val="heading 6"/>
    <w:basedOn w:val="Normal"/>
    <w:next w:val="Normal"/>
    <w:link w:val="Heading6Char"/>
    <w:uiPriority w:val="99"/>
    <w:qFormat/>
    <w:rsid w:val="004E062E"/>
    <w:pPr>
      <w:numPr>
        <w:ilvl w:val="5"/>
        <w:numId w:val="1"/>
      </w:numPr>
      <w:spacing w:before="240" w:after="60"/>
      <w:outlineLvl w:val="5"/>
    </w:pPr>
    <w:rPr>
      <w:rFonts w:eastAsia="Calibri"/>
      <w:b/>
      <w:bCs/>
    </w:rPr>
  </w:style>
  <w:style w:type="paragraph" w:styleId="Heading7">
    <w:name w:val="heading 7"/>
    <w:basedOn w:val="Normal"/>
    <w:next w:val="Normal"/>
    <w:link w:val="Heading7Char"/>
    <w:uiPriority w:val="99"/>
    <w:qFormat/>
    <w:rsid w:val="004E062E"/>
    <w:pPr>
      <w:numPr>
        <w:ilvl w:val="6"/>
        <w:numId w:val="1"/>
      </w:numPr>
      <w:spacing w:before="240" w:after="60"/>
      <w:outlineLvl w:val="6"/>
    </w:pPr>
    <w:rPr>
      <w:rFonts w:eastAsia="Calibri"/>
      <w:sz w:val="24"/>
      <w:szCs w:val="24"/>
    </w:rPr>
  </w:style>
  <w:style w:type="paragraph" w:styleId="Heading8">
    <w:name w:val="heading 8"/>
    <w:basedOn w:val="Normal"/>
    <w:next w:val="Normal"/>
    <w:link w:val="Heading8Char"/>
    <w:uiPriority w:val="99"/>
    <w:qFormat/>
    <w:rsid w:val="004E062E"/>
    <w:pPr>
      <w:numPr>
        <w:ilvl w:val="7"/>
        <w:numId w:val="1"/>
      </w:numPr>
      <w:spacing w:before="240" w:after="60"/>
      <w:outlineLvl w:val="7"/>
    </w:pPr>
    <w:rPr>
      <w:rFonts w:eastAsia="Calibri"/>
      <w:i/>
      <w:iCs/>
      <w:sz w:val="24"/>
      <w:szCs w:val="24"/>
    </w:rPr>
  </w:style>
  <w:style w:type="paragraph" w:styleId="Heading9">
    <w:name w:val="heading 9"/>
    <w:basedOn w:val="Normal"/>
    <w:next w:val="Normal"/>
    <w:link w:val="Heading9Char"/>
    <w:uiPriority w:val="99"/>
    <w:qFormat/>
    <w:rsid w:val="004E062E"/>
    <w:pPr>
      <w:numPr>
        <w:ilvl w:val="8"/>
        <w:numId w:val="1"/>
      </w:numPr>
      <w:spacing w:before="240" w:after="60"/>
      <w:outlineLvl w:val="8"/>
    </w:pPr>
    <w:rPr>
      <w:rFonts w:ascii="Cambria" w:eastAsia="Calibri" w:hAnsi="Cambr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4E062E"/>
    <w:rPr>
      <w:rFonts w:ascii="Cambria" w:hAnsi="Cambria" w:cs="Times New Roman"/>
      <w:b/>
      <w:bCs/>
      <w:kern w:val="32"/>
      <w:sz w:val="32"/>
      <w:szCs w:val="32"/>
    </w:rPr>
  </w:style>
  <w:style w:type="character" w:customStyle="1" w:styleId="Heading2Char">
    <w:name w:val="Heading 2 Char"/>
    <w:basedOn w:val="DefaultParagraphFont"/>
    <w:link w:val="Heading2"/>
    <w:uiPriority w:val="99"/>
    <w:locked/>
    <w:rsid w:val="004E062E"/>
    <w:rPr>
      <w:rFonts w:ascii="Cambria" w:hAnsi="Cambria" w:cs="Times New Roman"/>
      <w:b/>
      <w:bCs/>
      <w:i/>
      <w:iCs/>
      <w:sz w:val="28"/>
      <w:szCs w:val="28"/>
    </w:rPr>
  </w:style>
  <w:style w:type="character" w:customStyle="1" w:styleId="Heading3Char">
    <w:name w:val="Heading 3 Char"/>
    <w:basedOn w:val="DefaultParagraphFont"/>
    <w:link w:val="Heading3"/>
    <w:uiPriority w:val="99"/>
    <w:locked/>
    <w:rsid w:val="004E062E"/>
    <w:rPr>
      <w:rFonts w:ascii="Cambria" w:hAnsi="Cambria" w:cs="Times New Roman"/>
      <w:b/>
      <w:bCs/>
      <w:sz w:val="26"/>
      <w:szCs w:val="26"/>
    </w:rPr>
  </w:style>
  <w:style w:type="character" w:customStyle="1" w:styleId="Heading4Char">
    <w:name w:val="Heading 4 Char"/>
    <w:basedOn w:val="DefaultParagraphFont"/>
    <w:link w:val="Heading4"/>
    <w:uiPriority w:val="99"/>
    <w:locked/>
    <w:rsid w:val="004E062E"/>
    <w:rPr>
      <w:rFonts w:ascii="Calibri" w:hAnsi="Calibri" w:cs="Times New Roman"/>
      <w:b/>
      <w:bCs/>
      <w:sz w:val="28"/>
      <w:szCs w:val="28"/>
    </w:rPr>
  </w:style>
  <w:style w:type="character" w:customStyle="1" w:styleId="Heading5Char">
    <w:name w:val="Heading 5 Char"/>
    <w:basedOn w:val="DefaultParagraphFont"/>
    <w:link w:val="Heading5"/>
    <w:uiPriority w:val="99"/>
    <w:locked/>
    <w:rsid w:val="004E062E"/>
    <w:rPr>
      <w:rFonts w:ascii="Calibri" w:hAnsi="Calibri" w:cs="Times New Roman"/>
      <w:b/>
      <w:bCs/>
      <w:i/>
      <w:iCs/>
      <w:sz w:val="26"/>
      <w:szCs w:val="26"/>
    </w:rPr>
  </w:style>
  <w:style w:type="character" w:customStyle="1" w:styleId="Heading6Char">
    <w:name w:val="Heading 6 Char"/>
    <w:basedOn w:val="DefaultParagraphFont"/>
    <w:link w:val="Heading6"/>
    <w:uiPriority w:val="99"/>
    <w:locked/>
    <w:rsid w:val="004E062E"/>
    <w:rPr>
      <w:rFonts w:ascii="Calibri" w:hAnsi="Calibri" w:cs="Times New Roman"/>
      <w:b/>
      <w:bCs/>
    </w:rPr>
  </w:style>
  <w:style w:type="character" w:customStyle="1" w:styleId="Heading7Char">
    <w:name w:val="Heading 7 Char"/>
    <w:basedOn w:val="DefaultParagraphFont"/>
    <w:link w:val="Heading7"/>
    <w:uiPriority w:val="99"/>
    <w:locked/>
    <w:rsid w:val="004E062E"/>
    <w:rPr>
      <w:rFonts w:ascii="Calibri" w:hAnsi="Calibri" w:cs="Times New Roman"/>
      <w:sz w:val="24"/>
      <w:szCs w:val="24"/>
    </w:rPr>
  </w:style>
  <w:style w:type="character" w:customStyle="1" w:styleId="Heading8Char">
    <w:name w:val="Heading 8 Char"/>
    <w:basedOn w:val="DefaultParagraphFont"/>
    <w:link w:val="Heading8"/>
    <w:uiPriority w:val="99"/>
    <w:locked/>
    <w:rsid w:val="004E062E"/>
    <w:rPr>
      <w:rFonts w:ascii="Calibri" w:hAnsi="Calibri" w:cs="Times New Roman"/>
      <w:i/>
      <w:iCs/>
      <w:sz w:val="24"/>
      <w:szCs w:val="24"/>
    </w:rPr>
  </w:style>
  <w:style w:type="character" w:customStyle="1" w:styleId="Heading9Char">
    <w:name w:val="Heading 9 Char"/>
    <w:basedOn w:val="DefaultParagraphFont"/>
    <w:link w:val="Heading9"/>
    <w:uiPriority w:val="99"/>
    <w:locked/>
    <w:rsid w:val="004E062E"/>
    <w:rPr>
      <w:rFonts w:ascii="Cambria" w:hAnsi="Cambria" w:cs="Times New Roman"/>
    </w:rPr>
  </w:style>
  <w:style w:type="character" w:styleId="CommentReference">
    <w:name w:val="annotation reference"/>
    <w:basedOn w:val="DefaultParagraphFont"/>
    <w:uiPriority w:val="99"/>
    <w:semiHidden/>
    <w:rsid w:val="008F50B3"/>
    <w:rPr>
      <w:rFonts w:cs="Times New Roman"/>
      <w:sz w:val="16"/>
      <w:szCs w:val="16"/>
    </w:rPr>
  </w:style>
  <w:style w:type="paragraph" w:styleId="CommentText">
    <w:name w:val="annotation text"/>
    <w:basedOn w:val="Normal"/>
    <w:link w:val="CommentTextChar"/>
    <w:uiPriority w:val="99"/>
    <w:semiHidden/>
    <w:rsid w:val="008F50B3"/>
    <w:rPr>
      <w:sz w:val="20"/>
      <w:szCs w:val="20"/>
    </w:rPr>
  </w:style>
  <w:style w:type="character" w:customStyle="1" w:styleId="CommentTextChar">
    <w:name w:val="Comment Text Char"/>
    <w:basedOn w:val="DefaultParagraphFont"/>
    <w:link w:val="CommentText"/>
    <w:uiPriority w:val="99"/>
    <w:semiHidden/>
    <w:locked/>
    <w:rsid w:val="008F50B3"/>
    <w:rPr>
      <w:rFonts w:ascii="Calibri" w:hAnsi="Calibri" w:cs="Times New Roman"/>
      <w:sz w:val="20"/>
      <w:szCs w:val="20"/>
    </w:rPr>
  </w:style>
  <w:style w:type="paragraph" w:customStyle="1" w:styleId="Default">
    <w:name w:val="Default"/>
    <w:uiPriority w:val="99"/>
    <w:rsid w:val="005809B9"/>
    <w:pPr>
      <w:autoSpaceDE w:val="0"/>
      <w:autoSpaceDN w:val="0"/>
      <w:adjustRightInd w:val="0"/>
    </w:pPr>
    <w:rPr>
      <w:rFonts w:ascii="EAFMI F+ Century" w:eastAsia="Times New Roman" w:hAnsi="EAFMI F+ Century" w:cs="EAFMI F+ Century"/>
      <w:color w:val="000000"/>
      <w:sz w:val="24"/>
      <w:szCs w:val="24"/>
    </w:rPr>
  </w:style>
  <w:style w:type="paragraph" w:styleId="ListParagraph">
    <w:name w:val="List Paragraph"/>
    <w:basedOn w:val="Normal"/>
    <w:uiPriority w:val="99"/>
    <w:qFormat/>
    <w:rsid w:val="00B359CD"/>
    <w:pPr>
      <w:ind w:left="720"/>
      <w:contextualSpacing/>
    </w:pPr>
  </w:style>
  <w:style w:type="character" w:styleId="Hyperlink">
    <w:name w:val="Hyperlink"/>
    <w:basedOn w:val="DefaultParagraphFont"/>
    <w:uiPriority w:val="99"/>
    <w:rsid w:val="00B4049A"/>
    <w:rPr>
      <w:rFonts w:cs="Times New Roman"/>
      <w:color w:val="0000FF"/>
      <w:u w:val="single"/>
    </w:rPr>
  </w:style>
  <w:style w:type="paragraph" w:styleId="Header">
    <w:name w:val="header"/>
    <w:basedOn w:val="Normal"/>
    <w:link w:val="HeaderChar"/>
    <w:uiPriority w:val="99"/>
    <w:rsid w:val="009D5794"/>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9D5794"/>
    <w:rPr>
      <w:rFonts w:cs="Times New Roman"/>
    </w:rPr>
  </w:style>
  <w:style w:type="paragraph" w:styleId="Footer">
    <w:name w:val="footer"/>
    <w:basedOn w:val="Normal"/>
    <w:link w:val="FooterChar"/>
    <w:uiPriority w:val="99"/>
    <w:semiHidden/>
    <w:rsid w:val="009D5794"/>
    <w:pPr>
      <w:tabs>
        <w:tab w:val="center" w:pos="4680"/>
        <w:tab w:val="right" w:pos="9360"/>
      </w:tabs>
      <w:spacing w:after="0" w:line="240" w:lineRule="auto"/>
    </w:pPr>
  </w:style>
  <w:style w:type="character" w:customStyle="1" w:styleId="FooterChar">
    <w:name w:val="Footer Char"/>
    <w:basedOn w:val="DefaultParagraphFont"/>
    <w:link w:val="Footer"/>
    <w:uiPriority w:val="99"/>
    <w:semiHidden/>
    <w:locked/>
    <w:rsid w:val="009D5794"/>
    <w:rPr>
      <w:rFonts w:cs="Times New Roman"/>
    </w:rPr>
  </w:style>
  <w:style w:type="paragraph" w:styleId="BalloonText">
    <w:name w:val="Balloon Text"/>
    <w:basedOn w:val="Normal"/>
    <w:link w:val="BalloonTextChar"/>
    <w:uiPriority w:val="99"/>
    <w:semiHidden/>
    <w:rsid w:val="00713EB6"/>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1D3D54"/>
    <w:rPr>
      <w:rFonts w:ascii="Times New Roman" w:hAnsi="Times New Roman" w:cs="Times New Roman"/>
      <w:sz w:val="2"/>
    </w:rPr>
  </w:style>
  <w:style w:type="paragraph" w:styleId="CommentSubject">
    <w:name w:val="annotation subject"/>
    <w:basedOn w:val="CommentText"/>
    <w:next w:val="CommentText"/>
    <w:link w:val="CommentSubjectChar"/>
    <w:uiPriority w:val="99"/>
    <w:semiHidden/>
    <w:rsid w:val="004E06F7"/>
    <w:rPr>
      <w:b/>
      <w:bCs/>
    </w:rPr>
  </w:style>
  <w:style w:type="character" w:customStyle="1" w:styleId="CommentSubjectChar">
    <w:name w:val="Comment Subject Char"/>
    <w:basedOn w:val="CommentTextChar"/>
    <w:link w:val="CommentSubject"/>
    <w:uiPriority w:val="99"/>
    <w:semiHidden/>
    <w:locked/>
    <w:rsid w:val="001D3D54"/>
    <w:rPr>
      <w:rFonts w:ascii="Calibri" w:hAnsi="Calibri" w:cs="Times New Roman"/>
      <w:b/>
      <w:bCs/>
      <w:sz w:val="20"/>
      <w:szCs w:val="20"/>
    </w:rPr>
  </w:style>
  <w:style w:type="paragraph" w:styleId="Revision">
    <w:name w:val="Revision"/>
    <w:hidden/>
    <w:uiPriority w:val="99"/>
    <w:semiHidden/>
    <w:rsid w:val="00A2436E"/>
    <w:rPr>
      <w:rFonts w:eastAsia="Times New Roman"/>
    </w:rPr>
  </w:style>
  <w:style w:type="table" w:styleId="TableGrid">
    <w:name w:val="Table Grid"/>
    <w:basedOn w:val="TableNormal"/>
    <w:rsid w:val="00647C4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style-span">
    <w:name w:val="apple-style-span"/>
    <w:basedOn w:val="DefaultParagraphFont"/>
    <w:rsid w:val="00196A19"/>
  </w:style>
  <w:style w:type="paragraph" w:styleId="NoSpacing">
    <w:name w:val="No Spacing"/>
    <w:uiPriority w:val="1"/>
    <w:qFormat/>
    <w:rsid w:val="001D4F98"/>
    <w:rPr>
      <w:rFonts w:eastAsia="Times New Roman"/>
    </w:rPr>
  </w:style>
  <w:style w:type="character" w:customStyle="1" w:styleId="apple-converted-space">
    <w:name w:val="apple-converted-space"/>
    <w:basedOn w:val="DefaultParagraphFont"/>
    <w:rsid w:val="00DF2323"/>
  </w:style>
  <w:style w:type="paragraph" w:styleId="EndnoteText">
    <w:name w:val="endnote text"/>
    <w:basedOn w:val="Normal"/>
    <w:link w:val="EndnoteTextChar"/>
    <w:uiPriority w:val="99"/>
    <w:semiHidden/>
    <w:unhideWhenUsed/>
    <w:locked/>
    <w:rsid w:val="002779C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2779C2"/>
    <w:rPr>
      <w:rFonts w:eastAsia="Times New Roman"/>
      <w:sz w:val="20"/>
      <w:szCs w:val="20"/>
    </w:rPr>
  </w:style>
  <w:style w:type="character" w:styleId="EndnoteReference">
    <w:name w:val="endnote reference"/>
    <w:basedOn w:val="DefaultParagraphFont"/>
    <w:uiPriority w:val="99"/>
    <w:semiHidden/>
    <w:unhideWhenUsed/>
    <w:locked/>
    <w:rsid w:val="002779C2"/>
    <w:rPr>
      <w:vertAlign w:val="superscript"/>
    </w:rPr>
  </w:style>
  <w:style w:type="paragraph" w:styleId="FootnoteText">
    <w:name w:val="footnote text"/>
    <w:basedOn w:val="Normal"/>
    <w:link w:val="FootnoteTextChar"/>
    <w:uiPriority w:val="99"/>
    <w:semiHidden/>
    <w:unhideWhenUsed/>
    <w:locked/>
    <w:rsid w:val="002779C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779C2"/>
    <w:rPr>
      <w:rFonts w:eastAsia="Times New Roman"/>
      <w:sz w:val="20"/>
      <w:szCs w:val="20"/>
    </w:rPr>
  </w:style>
  <w:style w:type="character" w:styleId="FootnoteReference">
    <w:name w:val="footnote reference"/>
    <w:basedOn w:val="DefaultParagraphFont"/>
    <w:uiPriority w:val="99"/>
    <w:semiHidden/>
    <w:unhideWhenUsed/>
    <w:locked/>
    <w:rsid w:val="002779C2"/>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n-US" w:eastAsia="en-US" w:bidi="ar-SA"/>
      </w:rPr>
    </w:rPrDefault>
    <w:pPrDefault/>
  </w:docDefaults>
  <w:latentStyles w:defLockedState="1" w:defUIPriority="99" w:defSemiHidden="1" w:defUnhideWhenUsed="0" w:defQFormat="0" w:count="267">
    <w:lsdException w:name="Normal" w:semiHidden="0" w:uiPriority="0" w:qFormat="1"/>
    <w:lsdException w:name="heading 1" w:semiHidden="0" w:uiPriority="9" w:qFormat="1"/>
    <w:lsdException w:name="heading 2" w:semiHidden="0" w:uiPriority="9" w:qFormat="1"/>
    <w:lsdException w:name="heading 3" w:semiHidden="0" w:uiPriority="9" w:qFormat="1"/>
    <w:lsdException w:name="heading 4" w:semiHidden="0" w:uiPriority="9" w:qFormat="1"/>
    <w:lsdException w:name="heading 5" w:semiHidden="0" w:uiPriority="9" w:qFormat="1"/>
    <w:lsdException w:name="heading 6" w:semiHidden="0" w:uiPriority="9" w:qFormat="1"/>
    <w:lsdException w:name="heading 7" w:semiHidden="0" w:uiPriority="9" w:qFormat="1"/>
    <w:lsdException w:name="heading 8" w:semiHidden="0" w:uiPriority="9" w:qFormat="1"/>
    <w:lsdException w:name="heading 9" w:semiHidden="0" w:uiPriority="9"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locked="0" w:semiHidden="0" w:uiPriority="0"/>
    <w:lsdException w:name="toc 2" w:locked="0" w:semiHidden="0" w:uiPriority="0"/>
    <w:lsdException w:name="toc 3" w:locked="0" w:semiHidden="0" w:uiPriority="0"/>
    <w:lsdException w:name="toc 4" w:locked="0" w:semiHidden="0" w:uiPriority="0"/>
    <w:lsdException w:name="toc 5" w:locked="0" w:semiHidden="0" w:uiPriority="0"/>
    <w:lsdException w:name="toc 6" w:locked="0" w:semiHidden="0" w:uiPriority="0"/>
    <w:lsdException w:name="toc 7" w:locked="0" w:semiHidden="0" w:uiPriority="0"/>
    <w:lsdException w:name="toc 8" w:locked="0" w:semiHidden="0" w:uiPriority="0"/>
    <w:lsdException w:name="toc 9" w:locked="0" w:semiHidden="0" w:uiPriority="0"/>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uiPriority="35"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semiHidden="0" w:uiPriority="10" w:qFormat="1"/>
    <w:lsdException w:name="Closing" w:unhideWhenUsed="1"/>
    <w:lsdException w:name="Signature" w:unhideWhenUsed="1"/>
    <w:lsdException w:name="Default Paragraph Font" w:locked="0" w:semiHidden="0" w:uiPriority="0"/>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uiPriority="11"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unhideWhenUsed="1"/>
    <w:lsdException w:name="FollowedHyperlink" w:unhideWhenUsed="1"/>
    <w:lsdException w:name="Strong" w:semiHidden="0" w:uiPriority="22" w:qFormat="1"/>
    <w:lsdException w:name="Emphasis" w:semiHidden="0" w:uiPriority="2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locked="0" w:semiHidden="0" w:uiPriority="0"/>
    <w:lsdException w:name="Table Theme" w:unhideWhenUsed="1"/>
    <w:lsdException w:name="Placeholder Text" w:locked="0"/>
    <w:lsdException w:name="No Spacing" w:locked="0" w:semiHidden="0" w:uiPriority="1" w:qFormat="1"/>
    <w:lsdException w:name="Light Shading" w:locked="0" w:semiHidden="0" w:uiPriority="60"/>
    <w:lsdException w:name="Light List" w:locked="0" w:semiHidden="0" w:uiPriority="61"/>
    <w:lsdException w:name="Light Grid" w:locked="0" w:semiHidden="0" w:uiPriority="62"/>
    <w:lsdException w:name="Medium Shading 1" w:locked="0" w:semiHidden="0" w:uiPriority="63"/>
    <w:lsdException w:name="Medium Shading 2" w:locked="0" w:semiHidden="0" w:uiPriority="64"/>
    <w:lsdException w:name="Medium List 1" w:locked="0" w:semiHidden="0" w:uiPriority="65"/>
    <w:lsdException w:name="Medium List 2" w:locked="0" w:semiHidden="0" w:uiPriority="66"/>
    <w:lsdException w:name="Medium Grid 1" w:locked="0" w:semiHidden="0" w:uiPriority="67"/>
    <w:lsdException w:name="Medium Grid 2" w:locked="0" w:semiHidden="0" w:uiPriority="68"/>
    <w:lsdException w:name="Medium Grid 3" w:locked="0" w:semiHidden="0" w:uiPriority="69"/>
    <w:lsdException w:name="Dark List" w:locked="0" w:semiHidden="0" w:uiPriority="70"/>
    <w:lsdException w:name="Colorful Shading" w:locked="0" w:semiHidden="0" w:uiPriority="71"/>
    <w:lsdException w:name="Colorful List" w:locked="0" w:semiHidden="0" w:uiPriority="72"/>
    <w:lsdException w:name="Colorful Grid" w:locked="0" w:semiHidden="0" w:uiPriority="73"/>
    <w:lsdException w:name="Light Shading Accent 1" w:locked="0" w:semiHidden="0" w:uiPriority="60"/>
    <w:lsdException w:name="Light List Accent 1" w:locked="0" w:semiHidden="0" w:uiPriority="61"/>
    <w:lsdException w:name="Light Grid Accent 1" w:locked="0" w:semiHidden="0" w:uiPriority="62"/>
    <w:lsdException w:name="Medium Shading 1 Accent 1" w:locked="0" w:semiHidden="0" w:uiPriority="63"/>
    <w:lsdException w:name="Medium Shading 2 Accent 1" w:locked="0" w:semiHidden="0" w:uiPriority="64"/>
    <w:lsdException w:name="Medium List 1 Accent 1" w:locked="0" w:semiHidden="0" w:uiPriority="65"/>
    <w:lsdException w:name="Revision" w:locked="0"/>
    <w:lsdException w:name="List Paragraph" w:locked="0" w:semiHidden="0" w:uiPriority="34" w:qFormat="1"/>
    <w:lsdException w:name="Quote" w:locked="0" w:semiHidden="0" w:uiPriority="29" w:qFormat="1"/>
    <w:lsdException w:name="Intense Quote" w:locked="0" w:semiHidden="0" w:uiPriority="30" w:qFormat="1"/>
    <w:lsdException w:name="Medium List 2 Accent 1" w:locked="0" w:semiHidden="0" w:uiPriority="66"/>
    <w:lsdException w:name="Medium Grid 1 Accent 1" w:locked="0" w:semiHidden="0" w:uiPriority="67"/>
    <w:lsdException w:name="Medium Grid 2 Accent 1" w:locked="0" w:semiHidden="0" w:uiPriority="68"/>
    <w:lsdException w:name="Medium Grid 3 Accent 1" w:locked="0" w:semiHidden="0" w:uiPriority="69"/>
    <w:lsdException w:name="Dark List Accent 1" w:locked="0" w:semiHidden="0" w:uiPriority="70"/>
    <w:lsdException w:name="Colorful Shading Accent 1" w:locked="0" w:semiHidden="0" w:uiPriority="71"/>
    <w:lsdException w:name="Colorful List Accent 1" w:locked="0" w:semiHidden="0" w:uiPriority="72"/>
    <w:lsdException w:name="Colorful Grid Accent 1" w:locked="0" w:semiHidden="0" w:uiPriority="73"/>
    <w:lsdException w:name="Light Shading Accent 2" w:locked="0" w:semiHidden="0" w:uiPriority="60"/>
    <w:lsdException w:name="Light List Accent 2" w:locked="0" w:semiHidden="0" w:uiPriority="61"/>
    <w:lsdException w:name="Light Grid Accent 2" w:locked="0" w:semiHidden="0" w:uiPriority="62"/>
    <w:lsdException w:name="Medium Shading 1 Accent 2" w:locked="0" w:semiHidden="0" w:uiPriority="63"/>
    <w:lsdException w:name="Medium Shading 2 Accent 2" w:locked="0" w:semiHidden="0" w:uiPriority="64"/>
    <w:lsdException w:name="Medium List 1 Accent 2" w:locked="0" w:semiHidden="0" w:uiPriority="65"/>
    <w:lsdException w:name="Medium List 2 Accent 2" w:locked="0" w:semiHidden="0" w:uiPriority="66"/>
    <w:lsdException w:name="Medium Grid 1 Accent 2" w:locked="0" w:semiHidden="0" w:uiPriority="67"/>
    <w:lsdException w:name="Medium Grid 2 Accent 2" w:locked="0" w:semiHidden="0" w:uiPriority="68"/>
    <w:lsdException w:name="Medium Grid 3 Accent 2" w:locked="0" w:semiHidden="0" w:uiPriority="69"/>
    <w:lsdException w:name="Dark List Accent 2" w:locked="0" w:semiHidden="0" w:uiPriority="70"/>
    <w:lsdException w:name="Colorful Shading Accent 2" w:locked="0" w:semiHidden="0" w:uiPriority="71"/>
    <w:lsdException w:name="Colorful List Accent 2" w:locked="0" w:semiHidden="0" w:uiPriority="72"/>
    <w:lsdException w:name="Colorful Grid Accent 2" w:locked="0" w:semiHidden="0" w:uiPriority="73"/>
    <w:lsdException w:name="Light Shading Accent 3" w:locked="0" w:semiHidden="0" w:uiPriority="60"/>
    <w:lsdException w:name="Light List Accent 3" w:locked="0" w:semiHidden="0" w:uiPriority="61"/>
    <w:lsdException w:name="Light Grid Accent 3" w:locked="0" w:semiHidden="0" w:uiPriority="62"/>
    <w:lsdException w:name="Medium Shading 1 Accent 3" w:locked="0" w:semiHidden="0" w:uiPriority="63"/>
    <w:lsdException w:name="Medium Shading 2 Accent 3" w:locked="0" w:semiHidden="0" w:uiPriority="64"/>
    <w:lsdException w:name="Medium List 1 Accent 3" w:locked="0" w:semiHidden="0" w:uiPriority="65"/>
    <w:lsdException w:name="Medium List 2 Accent 3" w:locked="0" w:semiHidden="0" w:uiPriority="66"/>
    <w:lsdException w:name="Medium Grid 1 Accent 3" w:locked="0" w:semiHidden="0" w:uiPriority="67"/>
    <w:lsdException w:name="Medium Grid 2 Accent 3" w:locked="0" w:semiHidden="0" w:uiPriority="68"/>
    <w:lsdException w:name="Medium Grid 3 Accent 3" w:locked="0" w:semiHidden="0" w:uiPriority="69"/>
    <w:lsdException w:name="Dark List Accent 3" w:locked="0" w:semiHidden="0" w:uiPriority="70"/>
    <w:lsdException w:name="Colorful Shading Accent 3" w:locked="0" w:semiHidden="0" w:uiPriority="71"/>
    <w:lsdException w:name="Colorful List Accent 3" w:locked="0" w:semiHidden="0" w:uiPriority="72"/>
    <w:lsdException w:name="Colorful Grid Accent 3" w:locked="0" w:semiHidden="0" w:uiPriority="73"/>
    <w:lsdException w:name="Light Shading Accent 4" w:locked="0" w:semiHidden="0" w:uiPriority="60"/>
    <w:lsdException w:name="Light List Accent 4" w:locked="0" w:semiHidden="0" w:uiPriority="61"/>
    <w:lsdException w:name="Light Grid Accent 4" w:locked="0" w:semiHidden="0" w:uiPriority="62"/>
    <w:lsdException w:name="Medium Shading 1 Accent 4" w:locked="0" w:semiHidden="0" w:uiPriority="63"/>
    <w:lsdException w:name="Medium Shading 2 Accent 4" w:locked="0" w:semiHidden="0" w:uiPriority="64"/>
    <w:lsdException w:name="Medium List 1 Accent 4" w:locked="0" w:semiHidden="0" w:uiPriority="65"/>
    <w:lsdException w:name="Medium List 2 Accent 4" w:locked="0" w:semiHidden="0" w:uiPriority="66"/>
    <w:lsdException w:name="Medium Grid 1 Accent 4" w:locked="0" w:semiHidden="0" w:uiPriority="67"/>
    <w:lsdException w:name="Medium Grid 2 Accent 4" w:locked="0" w:semiHidden="0" w:uiPriority="68"/>
    <w:lsdException w:name="Medium Grid 3 Accent 4" w:locked="0" w:semiHidden="0" w:uiPriority="69"/>
    <w:lsdException w:name="Dark List Accent 4" w:locked="0" w:semiHidden="0" w:uiPriority="70"/>
    <w:lsdException w:name="Colorful Shading Accent 4" w:locked="0" w:semiHidden="0" w:uiPriority="71"/>
    <w:lsdException w:name="Colorful List Accent 4" w:locked="0" w:semiHidden="0" w:uiPriority="72"/>
    <w:lsdException w:name="Colorful Grid Accent 4" w:locked="0" w:semiHidden="0" w:uiPriority="73"/>
    <w:lsdException w:name="Light Shading Accent 5" w:locked="0" w:semiHidden="0" w:uiPriority="60"/>
    <w:lsdException w:name="Light List Accent 5" w:locked="0" w:semiHidden="0" w:uiPriority="61"/>
    <w:lsdException w:name="Light Grid Accent 5" w:locked="0" w:semiHidden="0" w:uiPriority="62"/>
    <w:lsdException w:name="Medium Shading 1 Accent 5" w:locked="0" w:semiHidden="0" w:uiPriority="63"/>
    <w:lsdException w:name="Medium Shading 2 Accent 5" w:locked="0" w:semiHidden="0" w:uiPriority="64"/>
    <w:lsdException w:name="Medium List 1 Accent 5" w:locked="0" w:semiHidden="0" w:uiPriority="65"/>
    <w:lsdException w:name="Medium List 2 Accent 5" w:locked="0" w:semiHidden="0" w:uiPriority="66"/>
    <w:lsdException w:name="Medium Grid 1 Accent 5" w:locked="0" w:semiHidden="0" w:uiPriority="67"/>
    <w:lsdException w:name="Medium Grid 2 Accent 5" w:locked="0" w:semiHidden="0" w:uiPriority="68"/>
    <w:lsdException w:name="Medium Grid 3 Accent 5" w:locked="0" w:semiHidden="0" w:uiPriority="69"/>
    <w:lsdException w:name="Dark List Accent 5" w:locked="0" w:semiHidden="0" w:uiPriority="70"/>
    <w:lsdException w:name="Colorful Shading Accent 5" w:locked="0" w:semiHidden="0" w:uiPriority="71"/>
    <w:lsdException w:name="Colorful List Accent 5" w:locked="0" w:semiHidden="0" w:uiPriority="72"/>
    <w:lsdException w:name="Colorful Grid Accent 5" w:locked="0" w:semiHidden="0" w:uiPriority="73"/>
    <w:lsdException w:name="Light Shading Accent 6" w:locked="0" w:semiHidden="0" w:uiPriority="60"/>
    <w:lsdException w:name="Light List Accent 6" w:locked="0" w:semiHidden="0" w:uiPriority="61"/>
    <w:lsdException w:name="Light Grid Accent 6" w:locked="0" w:semiHidden="0" w:uiPriority="62"/>
    <w:lsdException w:name="Medium Shading 1 Accent 6" w:locked="0" w:semiHidden="0" w:uiPriority="63"/>
    <w:lsdException w:name="Medium Shading 2 Accent 6" w:locked="0" w:semiHidden="0" w:uiPriority="64"/>
    <w:lsdException w:name="Medium List 1 Accent 6" w:locked="0" w:semiHidden="0" w:uiPriority="65"/>
    <w:lsdException w:name="Medium List 2 Accent 6" w:locked="0" w:semiHidden="0" w:uiPriority="66"/>
    <w:lsdException w:name="Medium Grid 1 Accent 6" w:locked="0" w:semiHidden="0" w:uiPriority="67"/>
    <w:lsdException w:name="Medium Grid 2 Accent 6" w:locked="0" w:semiHidden="0" w:uiPriority="68"/>
    <w:lsdException w:name="Medium Grid 3 Accent 6" w:locked="0" w:semiHidden="0" w:uiPriority="69"/>
    <w:lsdException w:name="Dark List Accent 6" w:locked="0" w:semiHidden="0" w:uiPriority="70"/>
    <w:lsdException w:name="Colorful Shading Accent 6" w:locked="0" w:semiHidden="0" w:uiPriority="71"/>
    <w:lsdException w:name="Colorful List Accent 6" w:locked="0" w:semiHidden="0" w:uiPriority="72"/>
    <w:lsdException w:name="Colorful Grid Accent 6" w:locked="0" w:semiHidden="0" w:uiPriority="73"/>
    <w:lsdException w:name="Subtle Emphasis" w:locked="0" w:semiHidden="0" w:uiPriority="19" w:qFormat="1"/>
    <w:lsdException w:name="Intense Emphasis" w:locked="0" w:semiHidden="0" w:uiPriority="21" w:qFormat="1"/>
    <w:lsdException w:name="Subtle Reference" w:locked="0" w:semiHidden="0" w:uiPriority="31" w:qFormat="1"/>
    <w:lsdException w:name="Intense Reference" w:locked="0" w:semiHidden="0" w:uiPriority="32" w:qFormat="1"/>
    <w:lsdException w:name="Book Title" w:locked="0" w:semiHidden="0" w:uiPriority="33" w:qFormat="1"/>
    <w:lsdException w:name="Bibliography" w:locked="0" w:uiPriority="37" w:unhideWhenUsed="1"/>
    <w:lsdException w:name="TOC Heading" w:locked="0" w:uiPriority="39" w:unhideWhenUsed="1" w:qFormat="1"/>
  </w:latentStyles>
  <w:style w:type="paragraph" w:default="1" w:styleId="Normal">
    <w:name w:val="Normal"/>
    <w:qFormat/>
    <w:rsid w:val="00816EC5"/>
    <w:pPr>
      <w:spacing w:after="200" w:line="276" w:lineRule="auto"/>
    </w:pPr>
    <w:rPr>
      <w:rFonts w:eastAsia="Times New Roman"/>
    </w:rPr>
  </w:style>
  <w:style w:type="paragraph" w:styleId="Heading1">
    <w:name w:val="heading 1"/>
    <w:basedOn w:val="Normal"/>
    <w:next w:val="Normal"/>
    <w:link w:val="Heading1Char"/>
    <w:uiPriority w:val="99"/>
    <w:qFormat/>
    <w:rsid w:val="004E062E"/>
    <w:pPr>
      <w:keepNext/>
      <w:numPr>
        <w:numId w:val="1"/>
      </w:numPr>
      <w:spacing w:before="240" w:after="60"/>
      <w:outlineLvl w:val="0"/>
    </w:pPr>
    <w:rPr>
      <w:rFonts w:ascii="Cambria" w:eastAsia="Calibri" w:hAnsi="Cambria"/>
      <w:b/>
      <w:bCs/>
      <w:kern w:val="32"/>
      <w:sz w:val="32"/>
      <w:szCs w:val="32"/>
    </w:rPr>
  </w:style>
  <w:style w:type="paragraph" w:styleId="Heading2">
    <w:name w:val="heading 2"/>
    <w:basedOn w:val="Normal"/>
    <w:next w:val="Normal"/>
    <w:link w:val="Heading2Char"/>
    <w:uiPriority w:val="99"/>
    <w:qFormat/>
    <w:rsid w:val="004E062E"/>
    <w:pPr>
      <w:keepNext/>
      <w:numPr>
        <w:ilvl w:val="1"/>
        <w:numId w:val="1"/>
      </w:numPr>
      <w:spacing w:before="240" w:after="60"/>
      <w:outlineLvl w:val="1"/>
    </w:pPr>
    <w:rPr>
      <w:rFonts w:ascii="Cambria" w:eastAsia="Calibri" w:hAnsi="Cambria"/>
      <w:b/>
      <w:bCs/>
      <w:i/>
      <w:iCs/>
      <w:sz w:val="28"/>
      <w:szCs w:val="28"/>
    </w:rPr>
  </w:style>
  <w:style w:type="paragraph" w:styleId="Heading3">
    <w:name w:val="heading 3"/>
    <w:basedOn w:val="Normal"/>
    <w:next w:val="Normal"/>
    <w:link w:val="Heading3Char"/>
    <w:uiPriority w:val="99"/>
    <w:qFormat/>
    <w:rsid w:val="004E062E"/>
    <w:pPr>
      <w:keepNext/>
      <w:numPr>
        <w:ilvl w:val="2"/>
        <w:numId w:val="1"/>
      </w:numPr>
      <w:spacing w:before="240" w:after="60"/>
      <w:outlineLvl w:val="2"/>
    </w:pPr>
    <w:rPr>
      <w:rFonts w:ascii="Cambria" w:eastAsia="Calibri" w:hAnsi="Cambria"/>
      <w:b/>
      <w:bCs/>
      <w:sz w:val="26"/>
      <w:szCs w:val="26"/>
    </w:rPr>
  </w:style>
  <w:style w:type="paragraph" w:styleId="Heading4">
    <w:name w:val="heading 4"/>
    <w:basedOn w:val="Normal"/>
    <w:next w:val="Normal"/>
    <w:link w:val="Heading4Char"/>
    <w:uiPriority w:val="99"/>
    <w:qFormat/>
    <w:rsid w:val="004E062E"/>
    <w:pPr>
      <w:keepNext/>
      <w:numPr>
        <w:ilvl w:val="3"/>
        <w:numId w:val="1"/>
      </w:numPr>
      <w:spacing w:before="240" w:after="60"/>
      <w:outlineLvl w:val="3"/>
    </w:pPr>
    <w:rPr>
      <w:rFonts w:eastAsia="Calibri"/>
      <w:b/>
      <w:bCs/>
      <w:sz w:val="28"/>
      <w:szCs w:val="28"/>
    </w:rPr>
  </w:style>
  <w:style w:type="paragraph" w:styleId="Heading5">
    <w:name w:val="heading 5"/>
    <w:basedOn w:val="Normal"/>
    <w:next w:val="Normal"/>
    <w:link w:val="Heading5Char"/>
    <w:uiPriority w:val="99"/>
    <w:qFormat/>
    <w:rsid w:val="004E062E"/>
    <w:pPr>
      <w:numPr>
        <w:ilvl w:val="4"/>
        <w:numId w:val="1"/>
      </w:numPr>
      <w:spacing w:before="240" w:after="60"/>
      <w:outlineLvl w:val="4"/>
    </w:pPr>
    <w:rPr>
      <w:rFonts w:eastAsia="Calibri"/>
      <w:b/>
      <w:bCs/>
      <w:i/>
      <w:iCs/>
      <w:sz w:val="26"/>
      <w:szCs w:val="26"/>
    </w:rPr>
  </w:style>
  <w:style w:type="paragraph" w:styleId="Heading6">
    <w:name w:val="heading 6"/>
    <w:basedOn w:val="Normal"/>
    <w:next w:val="Normal"/>
    <w:link w:val="Heading6Char"/>
    <w:uiPriority w:val="99"/>
    <w:qFormat/>
    <w:rsid w:val="004E062E"/>
    <w:pPr>
      <w:numPr>
        <w:ilvl w:val="5"/>
        <w:numId w:val="1"/>
      </w:numPr>
      <w:spacing w:before="240" w:after="60"/>
      <w:outlineLvl w:val="5"/>
    </w:pPr>
    <w:rPr>
      <w:rFonts w:eastAsia="Calibri"/>
      <w:b/>
      <w:bCs/>
    </w:rPr>
  </w:style>
  <w:style w:type="paragraph" w:styleId="Heading7">
    <w:name w:val="heading 7"/>
    <w:basedOn w:val="Normal"/>
    <w:next w:val="Normal"/>
    <w:link w:val="Heading7Char"/>
    <w:uiPriority w:val="99"/>
    <w:qFormat/>
    <w:rsid w:val="004E062E"/>
    <w:pPr>
      <w:numPr>
        <w:ilvl w:val="6"/>
        <w:numId w:val="1"/>
      </w:numPr>
      <w:spacing w:before="240" w:after="60"/>
      <w:outlineLvl w:val="6"/>
    </w:pPr>
    <w:rPr>
      <w:rFonts w:eastAsia="Calibri"/>
      <w:sz w:val="24"/>
      <w:szCs w:val="24"/>
    </w:rPr>
  </w:style>
  <w:style w:type="paragraph" w:styleId="Heading8">
    <w:name w:val="heading 8"/>
    <w:basedOn w:val="Normal"/>
    <w:next w:val="Normal"/>
    <w:link w:val="Heading8Char"/>
    <w:uiPriority w:val="99"/>
    <w:qFormat/>
    <w:rsid w:val="004E062E"/>
    <w:pPr>
      <w:numPr>
        <w:ilvl w:val="7"/>
        <w:numId w:val="1"/>
      </w:numPr>
      <w:spacing w:before="240" w:after="60"/>
      <w:outlineLvl w:val="7"/>
    </w:pPr>
    <w:rPr>
      <w:rFonts w:eastAsia="Calibri"/>
      <w:i/>
      <w:iCs/>
      <w:sz w:val="24"/>
      <w:szCs w:val="24"/>
    </w:rPr>
  </w:style>
  <w:style w:type="paragraph" w:styleId="Heading9">
    <w:name w:val="heading 9"/>
    <w:basedOn w:val="Normal"/>
    <w:next w:val="Normal"/>
    <w:link w:val="Heading9Char"/>
    <w:uiPriority w:val="99"/>
    <w:qFormat/>
    <w:rsid w:val="004E062E"/>
    <w:pPr>
      <w:numPr>
        <w:ilvl w:val="8"/>
        <w:numId w:val="1"/>
      </w:numPr>
      <w:spacing w:before="240" w:after="60"/>
      <w:outlineLvl w:val="8"/>
    </w:pPr>
    <w:rPr>
      <w:rFonts w:ascii="Cambria" w:eastAsia="Calibri" w:hAnsi="Cambr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4E062E"/>
    <w:rPr>
      <w:rFonts w:ascii="Cambria" w:hAnsi="Cambria" w:cs="Times New Roman"/>
      <w:b/>
      <w:bCs/>
      <w:kern w:val="32"/>
      <w:sz w:val="32"/>
      <w:szCs w:val="32"/>
    </w:rPr>
  </w:style>
  <w:style w:type="character" w:customStyle="1" w:styleId="Heading2Char">
    <w:name w:val="Heading 2 Char"/>
    <w:basedOn w:val="DefaultParagraphFont"/>
    <w:link w:val="Heading2"/>
    <w:uiPriority w:val="99"/>
    <w:locked/>
    <w:rsid w:val="004E062E"/>
    <w:rPr>
      <w:rFonts w:ascii="Cambria" w:hAnsi="Cambria" w:cs="Times New Roman"/>
      <w:b/>
      <w:bCs/>
      <w:i/>
      <w:iCs/>
      <w:sz w:val="28"/>
      <w:szCs w:val="28"/>
    </w:rPr>
  </w:style>
  <w:style w:type="character" w:customStyle="1" w:styleId="Heading3Char">
    <w:name w:val="Heading 3 Char"/>
    <w:basedOn w:val="DefaultParagraphFont"/>
    <w:link w:val="Heading3"/>
    <w:uiPriority w:val="99"/>
    <w:locked/>
    <w:rsid w:val="004E062E"/>
    <w:rPr>
      <w:rFonts w:ascii="Cambria" w:hAnsi="Cambria" w:cs="Times New Roman"/>
      <w:b/>
      <w:bCs/>
      <w:sz w:val="26"/>
      <w:szCs w:val="26"/>
    </w:rPr>
  </w:style>
  <w:style w:type="character" w:customStyle="1" w:styleId="Heading4Char">
    <w:name w:val="Heading 4 Char"/>
    <w:basedOn w:val="DefaultParagraphFont"/>
    <w:link w:val="Heading4"/>
    <w:uiPriority w:val="99"/>
    <w:locked/>
    <w:rsid w:val="004E062E"/>
    <w:rPr>
      <w:rFonts w:ascii="Calibri" w:hAnsi="Calibri" w:cs="Times New Roman"/>
      <w:b/>
      <w:bCs/>
      <w:sz w:val="28"/>
      <w:szCs w:val="28"/>
    </w:rPr>
  </w:style>
  <w:style w:type="character" w:customStyle="1" w:styleId="Heading5Char">
    <w:name w:val="Heading 5 Char"/>
    <w:basedOn w:val="DefaultParagraphFont"/>
    <w:link w:val="Heading5"/>
    <w:uiPriority w:val="99"/>
    <w:locked/>
    <w:rsid w:val="004E062E"/>
    <w:rPr>
      <w:rFonts w:ascii="Calibri" w:hAnsi="Calibri" w:cs="Times New Roman"/>
      <w:b/>
      <w:bCs/>
      <w:i/>
      <w:iCs/>
      <w:sz w:val="26"/>
      <w:szCs w:val="26"/>
    </w:rPr>
  </w:style>
  <w:style w:type="character" w:customStyle="1" w:styleId="Heading6Char">
    <w:name w:val="Heading 6 Char"/>
    <w:basedOn w:val="DefaultParagraphFont"/>
    <w:link w:val="Heading6"/>
    <w:uiPriority w:val="99"/>
    <w:locked/>
    <w:rsid w:val="004E062E"/>
    <w:rPr>
      <w:rFonts w:ascii="Calibri" w:hAnsi="Calibri" w:cs="Times New Roman"/>
      <w:b/>
      <w:bCs/>
    </w:rPr>
  </w:style>
  <w:style w:type="character" w:customStyle="1" w:styleId="Heading7Char">
    <w:name w:val="Heading 7 Char"/>
    <w:basedOn w:val="DefaultParagraphFont"/>
    <w:link w:val="Heading7"/>
    <w:uiPriority w:val="99"/>
    <w:locked/>
    <w:rsid w:val="004E062E"/>
    <w:rPr>
      <w:rFonts w:ascii="Calibri" w:hAnsi="Calibri" w:cs="Times New Roman"/>
      <w:sz w:val="24"/>
      <w:szCs w:val="24"/>
    </w:rPr>
  </w:style>
  <w:style w:type="character" w:customStyle="1" w:styleId="Heading8Char">
    <w:name w:val="Heading 8 Char"/>
    <w:basedOn w:val="DefaultParagraphFont"/>
    <w:link w:val="Heading8"/>
    <w:uiPriority w:val="99"/>
    <w:locked/>
    <w:rsid w:val="004E062E"/>
    <w:rPr>
      <w:rFonts w:ascii="Calibri" w:hAnsi="Calibri" w:cs="Times New Roman"/>
      <w:i/>
      <w:iCs/>
      <w:sz w:val="24"/>
      <w:szCs w:val="24"/>
    </w:rPr>
  </w:style>
  <w:style w:type="character" w:customStyle="1" w:styleId="Heading9Char">
    <w:name w:val="Heading 9 Char"/>
    <w:basedOn w:val="DefaultParagraphFont"/>
    <w:link w:val="Heading9"/>
    <w:uiPriority w:val="99"/>
    <w:locked/>
    <w:rsid w:val="004E062E"/>
    <w:rPr>
      <w:rFonts w:ascii="Cambria" w:hAnsi="Cambria" w:cs="Times New Roman"/>
    </w:rPr>
  </w:style>
  <w:style w:type="character" w:styleId="CommentReference">
    <w:name w:val="annotation reference"/>
    <w:basedOn w:val="DefaultParagraphFont"/>
    <w:uiPriority w:val="99"/>
    <w:semiHidden/>
    <w:rsid w:val="008F50B3"/>
    <w:rPr>
      <w:rFonts w:cs="Times New Roman"/>
      <w:sz w:val="16"/>
      <w:szCs w:val="16"/>
    </w:rPr>
  </w:style>
  <w:style w:type="paragraph" w:styleId="CommentText">
    <w:name w:val="annotation text"/>
    <w:basedOn w:val="Normal"/>
    <w:link w:val="CommentTextChar"/>
    <w:uiPriority w:val="99"/>
    <w:semiHidden/>
    <w:rsid w:val="008F50B3"/>
    <w:rPr>
      <w:sz w:val="20"/>
      <w:szCs w:val="20"/>
    </w:rPr>
  </w:style>
  <w:style w:type="character" w:customStyle="1" w:styleId="CommentTextChar">
    <w:name w:val="Comment Text Char"/>
    <w:basedOn w:val="DefaultParagraphFont"/>
    <w:link w:val="CommentText"/>
    <w:uiPriority w:val="99"/>
    <w:semiHidden/>
    <w:locked/>
    <w:rsid w:val="008F50B3"/>
    <w:rPr>
      <w:rFonts w:ascii="Calibri" w:hAnsi="Calibri" w:cs="Times New Roman"/>
      <w:sz w:val="20"/>
      <w:szCs w:val="20"/>
    </w:rPr>
  </w:style>
  <w:style w:type="paragraph" w:customStyle="1" w:styleId="Default">
    <w:name w:val="Default"/>
    <w:uiPriority w:val="99"/>
    <w:rsid w:val="005809B9"/>
    <w:pPr>
      <w:autoSpaceDE w:val="0"/>
      <w:autoSpaceDN w:val="0"/>
      <w:adjustRightInd w:val="0"/>
    </w:pPr>
    <w:rPr>
      <w:rFonts w:ascii="EAFMI F+ Century" w:eastAsia="Times New Roman" w:hAnsi="EAFMI F+ Century" w:cs="EAFMI F+ Century"/>
      <w:color w:val="000000"/>
      <w:sz w:val="24"/>
      <w:szCs w:val="24"/>
    </w:rPr>
  </w:style>
  <w:style w:type="paragraph" w:styleId="ListParagraph">
    <w:name w:val="List Paragraph"/>
    <w:basedOn w:val="Normal"/>
    <w:uiPriority w:val="99"/>
    <w:qFormat/>
    <w:rsid w:val="00B359CD"/>
    <w:pPr>
      <w:ind w:left="720"/>
      <w:contextualSpacing/>
    </w:pPr>
  </w:style>
  <w:style w:type="character" w:styleId="Hyperlink">
    <w:name w:val="Hyperlink"/>
    <w:basedOn w:val="DefaultParagraphFont"/>
    <w:uiPriority w:val="99"/>
    <w:rsid w:val="00B4049A"/>
    <w:rPr>
      <w:rFonts w:cs="Times New Roman"/>
      <w:color w:val="0000FF"/>
      <w:u w:val="single"/>
    </w:rPr>
  </w:style>
  <w:style w:type="paragraph" w:styleId="Header">
    <w:name w:val="header"/>
    <w:basedOn w:val="Normal"/>
    <w:link w:val="HeaderChar"/>
    <w:uiPriority w:val="99"/>
    <w:rsid w:val="009D5794"/>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9D5794"/>
    <w:rPr>
      <w:rFonts w:cs="Times New Roman"/>
    </w:rPr>
  </w:style>
  <w:style w:type="paragraph" w:styleId="Footer">
    <w:name w:val="footer"/>
    <w:basedOn w:val="Normal"/>
    <w:link w:val="FooterChar"/>
    <w:uiPriority w:val="99"/>
    <w:semiHidden/>
    <w:rsid w:val="009D5794"/>
    <w:pPr>
      <w:tabs>
        <w:tab w:val="center" w:pos="4680"/>
        <w:tab w:val="right" w:pos="9360"/>
      </w:tabs>
      <w:spacing w:after="0" w:line="240" w:lineRule="auto"/>
    </w:pPr>
  </w:style>
  <w:style w:type="character" w:customStyle="1" w:styleId="FooterChar">
    <w:name w:val="Footer Char"/>
    <w:basedOn w:val="DefaultParagraphFont"/>
    <w:link w:val="Footer"/>
    <w:uiPriority w:val="99"/>
    <w:semiHidden/>
    <w:locked/>
    <w:rsid w:val="009D5794"/>
    <w:rPr>
      <w:rFonts w:cs="Times New Roman"/>
    </w:rPr>
  </w:style>
  <w:style w:type="paragraph" w:styleId="BalloonText">
    <w:name w:val="Balloon Text"/>
    <w:basedOn w:val="Normal"/>
    <w:link w:val="BalloonTextChar"/>
    <w:uiPriority w:val="99"/>
    <w:semiHidden/>
    <w:rsid w:val="00713EB6"/>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1D3D54"/>
    <w:rPr>
      <w:rFonts w:ascii="Times New Roman" w:hAnsi="Times New Roman" w:cs="Times New Roman"/>
      <w:sz w:val="2"/>
    </w:rPr>
  </w:style>
  <w:style w:type="paragraph" w:styleId="CommentSubject">
    <w:name w:val="annotation subject"/>
    <w:basedOn w:val="CommentText"/>
    <w:next w:val="CommentText"/>
    <w:link w:val="CommentSubjectChar"/>
    <w:uiPriority w:val="99"/>
    <w:semiHidden/>
    <w:rsid w:val="004E06F7"/>
    <w:rPr>
      <w:b/>
      <w:bCs/>
    </w:rPr>
  </w:style>
  <w:style w:type="character" w:customStyle="1" w:styleId="CommentSubjectChar">
    <w:name w:val="Comment Subject Char"/>
    <w:basedOn w:val="CommentTextChar"/>
    <w:link w:val="CommentSubject"/>
    <w:uiPriority w:val="99"/>
    <w:semiHidden/>
    <w:locked/>
    <w:rsid w:val="001D3D54"/>
    <w:rPr>
      <w:rFonts w:ascii="Calibri" w:hAnsi="Calibri" w:cs="Times New Roman"/>
      <w:b/>
      <w:bCs/>
      <w:sz w:val="20"/>
      <w:szCs w:val="20"/>
    </w:rPr>
  </w:style>
  <w:style w:type="paragraph" w:styleId="Revision">
    <w:name w:val="Revision"/>
    <w:hidden/>
    <w:uiPriority w:val="99"/>
    <w:semiHidden/>
    <w:rsid w:val="00A2436E"/>
    <w:rPr>
      <w:rFonts w:eastAsia="Times New Roman"/>
    </w:rPr>
  </w:style>
  <w:style w:type="table" w:styleId="TableGrid">
    <w:name w:val="Table Grid"/>
    <w:basedOn w:val="TableNormal"/>
    <w:rsid w:val="00647C4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style-span">
    <w:name w:val="apple-style-span"/>
    <w:basedOn w:val="DefaultParagraphFont"/>
    <w:rsid w:val="00196A19"/>
  </w:style>
  <w:style w:type="paragraph" w:styleId="NoSpacing">
    <w:name w:val="No Spacing"/>
    <w:uiPriority w:val="1"/>
    <w:qFormat/>
    <w:rsid w:val="001D4F98"/>
    <w:rPr>
      <w:rFonts w:eastAsia="Times New Roman"/>
    </w:rPr>
  </w:style>
  <w:style w:type="character" w:customStyle="1" w:styleId="apple-converted-space">
    <w:name w:val="apple-converted-space"/>
    <w:basedOn w:val="DefaultParagraphFont"/>
    <w:rsid w:val="00DF2323"/>
  </w:style>
  <w:style w:type="paragraph" w:styleId="EndnoteText">
    <w:name w:val="endnote text"/>
    <w:basedOn w:val="Normal"/>
    <w:link w:val="EndnoteTextChar"/>
    <w:uiPriority w:val="99"/>
    <w:semiHidden/>
    <w:unhideWhenUsed/>
    <w:locked/>
    <w:rsid w:val="002779C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2779C2"/>
    <w:rPr>
      <w:rFonts w:eastAsia="Times New Roman"/>
      <w:sz w:val="20"/>
      <w:szCs w:val="20"/>
    </w:rPr>
  </w:style>
  <w:style w:type="character" w:styleId="EndnoteReference">
    <w:name w:val="endnote reference"/>
    <w:basedOn w:val="DefaultParagraphFont"/>
    <w:uiPriority w:val="99"/>
    <w:semiHidden/>
    <w:unhideWhenUsed/>
    <w:locked/>
    <w:rsid w:val="002779C2"/>
    <w:rPr>
      <w:vertAlign w:val="superscript"/>
    </w:rPr>
  </w:style>
  <w:style w:type="paragraph" w:styleId="FootnoteText">
    <w:name w:val="footnote text"/>
    <w:basedOn w:val="Normal"/>
    <w:link w:val="FootnoteTextChar"/>
    <w:uiPriority w:val="99"/>
    <w:semiHidden/>
    <w:unhideWhenUsed/>
    <w:locked/>
    <w:rsid w:val="002779C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779C2"/>
    <w:rPr>
      <w:rFonts w:eastAsia="Times New Roman"/>
      <w:sz w:val="20"/>
      <w:szCs w:val="20"/>
    </w:rPr>
  </w:style>
  <w:style w:type="character" w:styleId="FootnoteReference">
    <w:name w:val="footnote reference"/>
    <w:basedOn w:val="DefaultParagraphFont"/>
    <w:uiPriority w:val="99"/>
    <w:semiHidden/>
    <w:unhideWhenUsed/>
    <w:locked/>
    <w:rsid w:val="002779C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063353">
      <w:bodyDiv w:val="1"/>
      <w:marLeft w:val="0"/>
      <w:marRight w:val="5"/>
      <w:marTop w:val="0"/>
      <w:marBottom w:val="600"/>
      <w:divBdr>
        <w:top w:val="none" w:sz="0" w:space="0" w:color="auto"/>
        <w:left w:val="none" w:sz="0" w:space="0" w:color="auto"/>
        <w:bottom w:val="none" w:sz="0" w:space="0" w:color="auto"/>
        <w:right w:val="none" w:sz="0" w:space="0" w:color="auto"/>
      </w:divBdr>
      <w:divsChild>
        <w:div w:id="1408571343">
          <w:marLeft w:val="2265"/>
          <w:marRight w:val="0"/>
          <w:marTop w:val="450"/>
          <w:marBottom w:val="300"/>
          <w:divBdr>
            <w:top w:val="none" w:sz="0" w:space="0" w:color="auto"/>
            <w:left w:val="none" w:sz="0" w:space="0" w:color="auto"/>
            <w:bottom w:val="none" w:sz="0" w:space="0" w:color="auto"/>
            <w:right w:val="none" w:sz="0" w:space="0" w:color="auto"/>
          </w:divBdr>
        </w:div>
      </w:divsChild>
    </w:div>
    <w:div w:id="647169045">
      <w:bodyDiv w:val="1"/>
      <w:marLeft w:val="0"/>
      <w:marRight w:val="0"/>
      <w:marTop w:val="0"/>
      <w:marBottom w:val="0"/>
      <w:divBdr>
        <w:top w:val="none" w:sz="0" w:space="0" w:color="auto"/>
        <w:left w:val="none" w:sz="0" w:space="0" w:color="auto"/>
        <w:bottom w:val="none" w:sz="0" w:space="0" w:color="auto"/>
        <w:right w:val="none" w:sz="0" w:space="0" w:color="auto"/>
      </w:divBdr>
    </w:div>
    <w:div w:id="932591413">
      <w:bodyDiv w:val="1"/>
      <w:marLeft w:val="0"/>
      <w:marRight w:val="0"/>
      <w:marTop w:val="0"/>
      <w:marBottom w:val="0"/>
      <w:divBdr>
        <w:top w:val="none" w:sz="0" w:space="0" w:color="auto"/>
        <w:left w:val="none" w:sz="0" w:space="0" w:color="auto"/>
        <w:bottom w:val="none" w:sz="0" w:space="0" w:color="auto"/>
        <w:right w:val="none" w:sz="0" w:space="0" w:color="auto"/>
      </w:divBdr>
    </w:div>
    <w:div w:id="1173449727">
      <w:bodyDiv w:val="1"/>
      <w:marLeft w:val="0"/>
      <w:marRight w:val="0"/>
      <w:marTop w:val="0"/>
      <w:marBottom w:val="0"/>
      <w:divBdr>
        <w:top w:val="none" w:sz="0" w:space="0" w:color="auto"/>
        <w:left w:val="none" w:sz="0" w:space="0" w:color="auto"/>
        <w:bottom w:val="none" w:sz="0" w:space="0" w:color="auto"/>
        <w:right w:val="none" w:sz="0" w:space="0" w:color="auto"/>
      </w:divBdr>
    </w:div>
    <w:div w:id="1776250294">
      <w:marLeft w:val="0"/>
      <w:marRight w:val="0"/>
      <w:marTop w:val="0"/>
      <w:marBottom w:val="0"/>
      <w:divBdr>
        <w:top w:val="none" w:sz="0" w:space="0" w:color="auto"/>
        <w:left w:val="none" w:sz="0" w:space="0" w:color="auto"/>
        <w:bottom w:val="none" w:sz="0" w:space="0" w:color="auto"/>
        <w:right w:val="none" w:sz="0" w:space="0" w:color="auto"/>
      </w:divBdr>
    </w:div>
    <w:div w:id="1776250295">
      <w:marLeft w:val="0"/>
      <w:marRight w:val="0"/>
      <w:marTop w:val="0"/>
      <w:marBottom w:val="0"/>
      <w:divBdr>
        <w:top w:val="none" w:sz="0" w:space="0" w:color="auto"/>
        <w:left w:val="none" w:sz="0" w:space="0" w:color="auto"/>
        <w:bottom w:val="none" w:sz="0" w:space="0" w:color="auto"/>
        <w:right w:val="none" w:sz="0" w:space="0" w:color="auto"/>
      </w:divBdr>
    </w:div>
    <w:div w:id="1776250296">
      <w:marLeft w:val="0"/>
      <w:marRight w:val="0"/>
      <w:marTop w:val="0"/>
      <w:marBottom w:val="0"/>
      <w:divBdr>
        <w:top w:val="none" w:sz="0" w:space="0" w:color="auto"/>
        <w:left w:val="none" w:sz="0" w:space="0" w:color="auto"/>
        <w:bottom w:val="none" w:sz="0" w:space="0" w:color="auto"/>
        <w:right w:val="none" w:sz="0" w:space="0" w:color="auto"/>
      </w:divBdr>
    </w:div>
    <w:div w:id="1776250297">
      <w:marLeft w:val="0"/>
      <w:marRight w:val="0"/>
      <w:marTop w:val="0"/>
      <w:marBottom w:val="0"/>
      <w:divBdr>
        <w:top w:val="none" w:sz="0" w:space="0" w:color="auto"/>
        <w:left w:val="none" w:sz="0" w:space="0" w:color="auto"/>
        <w:bottom w:val="none" w:sz="0" w:space="0" w:color="auto"/>
        <w:right w:val="none" w:sz="0" w:space="0" w:color="auto"/>
      </w:divBdr>
    </w:div>
    <w:div w:id="1776250298">
      <w:marLeft w:val="0"/>
      <w:marRight w:val="0"/>
      <w:marTop w:val="0"/>
      <w:marBottom w:val="0"/>
      <w:divBdr>
        <w:top w:val="none" w:sz="0" w:space="0" w:color="auto"/>
        <w:left w:val="none" w:sz="0" w:space="0" w:color="auto"/>
        <w:bottom w:val="none" w:sz="0" w:space="0" w:color="auto"/>
        <w:right w:val="none" w:sz="0" w:space="0" w:color="auto"/>
      </w:divBdr>
    </w:div>
    <w:div w:id="1776250299">
      <w:marLeft w:val="0"/>
      <w:marRight w:val="0"/>
      <w:marTop w:val="0"/>
      <w:marBottom w:val="0"/>
      <w:divBdr>
        <w:top w:val="none" w:sz="0" w:space="0" w:color="auto"/>
        <w:left w:val="none" w:sz="0" w:space="0" w:color="auto"/>
        <w:bottom w:val="none" w:sz="0" w:space="0" w:color="auto"/>
        <w:right w:val="none" w:sz="0" w:space="0" w:color="auto"/>
      </w:divBdr>
    </w:div>
    <w:div w:id="1776250300">
      <w:marLeft w:val="0"/>
      <w:marRight w:val="0"/>
      <w:marTop w:val="0"/>
      <w:marBottom w:val="0"/>
      <w:divBdr>
        <w:top w:val="none" w:sz="0" w:space="0" w:color="auto"/>
        <w:left w:val="none" w:sz="0" w:space="0" w:color="auto"/>
        <w:bottom w:val="none" w:sz="0" w:space="0" w:color="auto"/>
        <w:right w:val="none" w:sz="0" w:space="0" w:color="auto"/>
      </w:divBdr>
    </w:div>
    <w:div w:id="1776250301">
      <w:marLeft w:val="0"/>
      <w:marRight w:val="0"/>
      <w:marTop w:val="0"/>
      <w:marBottom w:val="0"/>
      <w:divBdr>
        <w:top w:val="none" w:sz="0" w:space="0" w:color="auto"/>
        <w:left w:val="none" w:sz="0" w:space="0" w:color="auto"/>
        <w:bottom w:val="none" w:sz="0" w:space="0" w:color="auto"/>
        <w:right w:val="none" w:sz="0" w:space="0" w:color="auto"/>
      </w:divBdr>
    </w:div>
    <w:div w:id="1776250302">
      <w:marLeft w:val="0"/>
      <w:marRight w:val="0"/>
      <w:marTop w:val="0"/>
      <w:marBottom w:val="0"/>
      <w:divBdr>
        <w:top w:val="none" w:sz="0" w:space="0" w:color="auto"/>
        <w:left w:val="none" w:sz="0" w:space="0" w:color="auto"/>
        <w:bottom w:val="none" w:sz="0" w:space="0" w:color="auto"/>
        <w:right w:val="none" w:sz="0" w:space="0" w:color="auto"/>
      </w:divBdr>
    </w:div>
    <w:div w:id="1776250304">
      <w:marLeft w:val="0"/>
      <w:marRight w:val="0"/>
      <w:marTop w:val="0"/>
      <w:marBottom w:val="0"/>
      <w:divBdr>
        <w:top w:val="none" w:sz="0" w:space="0" w:color="auto"/>
        <w:left w:val="none" w:sz="0" w:space="0" w:color="auto"/>
        <w:bottom w:val="none" w:sz="0" w:space="0" w:color="auto"/>
        <w:right w:val="none" w:sz="0" w:space="0" w:color="auto"/>
      </w:divBdr>
      <w:divsChild>
        <w:div w:id="1776250303">
          <w:marLeft w:val="0"/>
          <w:marRight w:val="0"/>
          <w:marTop w:val="0"/>
          <w:marBottom w:val="0"/>
          <w:divBdr>
            <w:top w:val="none" w:sz="0" w:space="0" w:color="auto"/>
            <w:left w:val="none" w:sz="0" w:space="0" w:color="auto"/>
            <w:bottom w:val="none" w:sz="0" w:space="0" w:color="auto"/>
            <w:right w:val="none" w:sz="0" w:space="0" w:color="auto"/>
          </w:divBdr>
          <w:divsChild>
            <w:div w:id="1776250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465740">
      <w:bodyDiv w:val="1"/>
      <w:marLeft w:val="0"/>
      <w:marRight w:val="5"/>
      <w:marTop w:val="0"/>
      <w:marBottom w:val="600"/>
      <w:divBdr>
        <w:top w:val="none" w:sz="0" w:space="0" w:color="auto"/>
        <w:left w:val="none" w:sz="0" w:space="0" w:color="auto"/>
        <w:bottom w:val="none" w:sz="0" w:space="0" w:color="auto"/>
        <w:right w:val="none" w:sz="0" w:space="0" w:color="auto"/>
      </w:divBdr>
      <w:divsChild>
        <w:div w:id="1407875227">
          <w:marLeft w:val="2265"/>
          <w:marRight w:val="0"/>
          <w:marTop w:val="450"/>
          <w:marBottom w:val="300"/>
          <w:divBdr>
            <w:top w:val="none" w:sz="0" w:space="0" w:color="auto"/>
            <w:left w:val="none" w:sz="0" w:space="0" w:color="auto"/>
            <w:bottom w:val="none" w:sz="0" w:space="0" w:color="auto"/>
            <w:right w:val="none" w:sz="0" w:space="0" w:color="auto"/>
          </w:divBdr>
          <w:divsChild>
            <w:div w:id="56366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ater.epa.gov/aboutow/waterscience/fac/fstrac/index.cfm" TargetMode="External"/><Relationship Id="rId18" Type="http://schemas.openxmlformats.org/officeDocument/2006/relationships/hyperlink" Target="http://www.allianceforrisk.org/SEARCH/index.html" TargetMode="External"/><Relationship Id="rId26" Type="http://schemas.openxmlformats.org/officeDocument/2006/relationships/hyperlink" Target="http://www.epa.gov/sab/pdf/ehc03002.pdf"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epa.gov/IRIS/" TargetMode="External"/><Relationship Id="rId34" Type="http://schemas.openxmlformats.org/officeDocument/2006/relationships/hyperlink" Target="http://ecb.jrc.ec.europa.eu/DOCUMENTS/Existing-Chemicals/RISK_ASSESSMENT/REPORT/trichloroethylenereport018.pdf" TargetMode="External"/><Relationship Id="rId7" Type="http://schemas.openxmlformats.org/officeDocument/2006/relationships/footnotes" Target="footnotes.xml"/><Relationship Id="rId12" Type="http://schemas.openxmlformats.org/officeDocument/2006/relationships/hyperlink" Target="http://www.ecos.org/" TargetMode="External"/><Relationship Id="rId17" Type="http://schemas.openxmlformats.org/officeDocument/2006/relationships/hyperlink" Target="http://www.newmoa.org/" TargetMode="External"/><Relationship Id="rId25" Type="http://schemas.openxmlformats.org/officeDocument/2006/relationships/hyperlink" Target="http://www.in.gov/idem/files/tce_final_draft_release_jan_4_06.pdf" TargetMode="External"/><Relationship Id="rId33" Type="http://schemas.openxmlformats.org/officeDocument/2006/relationships/image" Target="media/image2.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nescaum.org/" TargetMode="External"/><Relationship Id="rId20" Type="http://schemas.openxmlformats.org/officeDocument/2006/relationships/hyperlink" Target="http://www.gao.gov/new.items/d08440.pdf" TargetMode="External"/><Relationship Id="rId29" Type="http://schemas.openxmlformats.org/officeDocument/2006/relationships/hyperlink" Target="http://ec.europa.eu/environment/chemicals/reach/reach_intro.ht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aehs.com/" TargetMode="External"/><Relationship Id="rId24" Type="http://schemas.openxmlformats.org/officeDocument/2006/relationships/hyperlink" Target="http://www.epa.gov/ttn/uatw/hlthef/tri-ethy.html" TargetMode="External"/><Relationship Id="rId32" Type="http://schemas.openxmlformats.org/officeDocument/2006/relationships/hyperlink" Target="http://ecb.jrc.ec.europa.eu/documents/TECHNICAL_GUIDANCE_DOCUMENT/EDITION_2/tgdpart1_2ed.pdf" TargetMode="External"/><Relationship Id="rId37"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yperlink" Target="http://www.mswg.org/" TargetMode="External"/><Relationship Id="rId23" Type="http://schemas.openxmlformats.org/officeDocument/2006/relationships/hyperlink" Target="http://cfpub.epa.gov/ncea/cfm/recordisplay.cfm?deid=119268" TargetMode="External"/><Relationship Id="rId28" Type="http://schemas.openxmlformats.org/officeDocument/2006/relationships/hyperlink" Target="http://whqlibdoc.who.int/publications/2005/9241546786_eng.pdf" TargetMode="External"/><Relationship Id="rId36" Type="http://schemas.openxmlformats.org/officeDocument/2006/relationships/hyperlink" Target="http://www.epa.gov/compliance/resources/policies/assistance/strategicguide.pdf" TargetMode="External"/><Relationship Id="rId10" Type="http://schemas.openxmlformats.org/officeDocument/2006/relationships/hyperlink" Target="http://www.allianceforrisk.org" TargetMode="External"/><Relationship Id="rId19" Type="http://schemas.openxmlformats.org/officeDocument/2006/relationships/image" Target="media/image1.png"/><Relationship Id="rId31" Type="http://schemas.openxmlformats.org/officeDocument/2006/relationships/hyperlink" Target="http://ecb.jrc.ec.europa.eu/legislation/1994R1488EC.pdf" TargetMode="External"/><Relationship Id="rId4" Type="http://schemas.microsoft.com/office/2007/relationships/stylesWithEffects" Target="stylesWithEffects.xml"/><Relationship Id="rId9" Type="http://schemas.openxmlformats.org/officeDocument/2006/relationships/chart" Target="charts/chart1.xml"/><Relationship Id="rId14" Type="http://schemas.openxmlformats.org/officeDocument/2006/relationships/hyperlink" Target="http://www.itrcweb.org/" TargetMode="External"/><Relationship Id="rId22" Type="http://schemas.openxmlformats.org/officeDocument/2006/relationships/hyperlink" Target="http://www.itrcweb.org" TargetMode="External"/><Relationship Id="rId27" Type="http://schemas.openxmlformats.org/officeDocument/2006/relationships/hyperlink" Target="http://www.ecos.org/files/4011_file_March_2010_ECOS_Green_Report.pdf" TargetMode="External"/><Relationship Id="rId30" Type="http://schemas.openxmlformats.org/officeDocument/2006/relationships/hyperlink" Target="http://ecb.jrc.ec.europa.eu/legislation/1993R0793EC.pdf" TargetMode="External"/><Relationship Id="rId35" Type="http://schemas.openxmlformats.org/officeDocument/2006/relationships/hyperlink" Target="http://www.sustainableproduction.org/downloads/OptionsforStateChemicalsPolicyReform.pdf" TargetMode="Externa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10.0.248.3\public\Project%20Files\ARA\StateHELP\State%20Map\SEARCH%20Figures%20&amp;%20Table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manualLayout>
          <c:layoutTarget val="inner"/>
          <c:xMode val="edge"/>
          <c:yMode val="edge"/>
          <c:x val="0.11910476815398094"/>
          <c:y val="0.19774005434997"/>
          <c:w val="0.44388910761154887"/>
          <c:h val="0.60188335724206077"/>
        </c:manualLayout>
      </c:layout>
      <c:pieChart>
        <c:varyColors val="1"/>
        <c:ser>
          <c:idx val="0"/>
          <c:order val="0"/>
          <c:dPt>
            <c:idx val="0"/>
            <c:bubble3D val="0"/>
            <c:spPr>
              <a:solidFill>
                <a:schemeClr val="tx2">
                  <a:lumMod val="40000"/>
                  <a:lumOff val="60000"/>
                </a:schemeClr>
              </a:solidFill>
            </c:spPr>
          </c:dPt>
          <c:dPt>
            <c:idx val="1"/>
            <c:bubble3D val="0"/>
            <c:spPr>
              <a:solidFill>
                <a:schemeClr val="tx2">
                  <a:lumMod val="20000"/>
                  <a:lumOff val="80000"/>
                </a:schemeClr>
              </a:solidFill>
            </c:spPr>
          </c:dPt>
          <c:dPt>
            <c:idx val="2"/>
            <c:bubble3D val="0"/>
            <c:spPr>
              <a:solidFill>
                <a:schemeClr val="accent1"/>
              </a:solidFill>
            </c:spPr>
          </c:dPt>
          <c:dLbls>
            <c:showLegendKey val="0"/>
            <c:showVal val="0"/>
            <c:showCatName val="0"/>
            <c:showSerName val="0"/>
            <c:showPercent val="1"/>
            <c:showBubbleSize val="0"/>
            <c:showLeaderLines val="1"/>
          </c:dLbls>
          <c:cat>
            <c:strRef>
              <c:f>'Figure 2'!$A$1:$A$3</c:f>
              <c:strCache>
                <c:ptCount val="3"/>
                <c:pt idx="0">
                  <c:v>States Agencies Conduct Human Health Assessments</c:v>
                </c:pt>
                <c:pt idx="1">
                  <c:v>States that Delegate to Public Health Departments</c:v>
                </c:pt>
                <c:pt idx="2">
                  <c:v>Other</c:v>
                </c:pt>
              </c:strCache>
            </c:strRef>
          </c:cat>
          <c:val>
            <c:numRef>
              <c:f>'Figure 2'!$B$1:$B$3</c:f>
              <c:numCache>
                <c:formatCode>0.00</c:formatCode>
                <c:ptCount val="3"/>
                <c:pt idx="0" formatCode="General">
                  <c:v>0.64000000000000101</c:v>
                </c:pt>
                <c:pt idx="1">
                  <c:v>0.30000000000000032</c:v>
                </c:pt>
                <c:pt idx="2" formatCode="General">
                  <c:v>4.0000000000000042E-2</c:v>
                </c:pt>
              </c:numCache>
            </c:numRef>
          </c:val>
        </c:ser>
        <c:dLbls>
          <c:showLegendKey val="0"/>
          <c:showVal val="0"/>
          <c:showCatName val="0"/>
          <c:showSerName val="0"/>
          <c:showPercent val="1"/>
          <c:showBubbleSize val="0"/>
          <c:showLeaderLines val="1"/>
        </c:dLbls>
        <c:firstSliceAng val="0"/>
      </c:pieChart>
    </c:plotArea>
    <c:legend>
      <c:legendPos val="r"/>
      <c:layout>
        <c:manualLayout>
          <c:xMode val="edge"/>
          <c:yMode val="edge"/>
          <c:x val="0.64166666666666672"/>
          <c:y val="0.27931246072261301"/>
          <c:w val="0.34166666666666734"/>
          <c:h val="0.44740114554290822"/>
        </c:manualLayout>
      </c:layout>
      <c:overlay val="0"/>
      <c:txPr>
        <a:bodyPr/>
        <a:lstStyle/>
        <a:p>
          <a:pPr rtl="0">
            <a:defRPr>
              <a:latin typeface="Times New Roman" pitchFamily="18" charset="0"/>
              <a:cs typeface="Times New Roman" pitchFamily="18" charset="0"/>
            </a:defRPr>
          </a:pPr>
          <a:endParaRPr lang="en-US"/>
        </a:p>
      </c:txPr>
    </c:legend>
    <c:plotVisOnly val="1"/>
    <c:dispBlanksAs val="zero"/>
    <c:showDLblsOverMax val="0"/>
  </c:chart>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0.11875</cdr:x>
      <cdr:y>0.86441</cdr:y>
    </cdr:from>
    <cdr:to>
      <cdr:x>0.93333</cdr:x>
      <cdr:y>1</cdr:y>
    </cdr:to>
    <cdr:sp macro="" textlink="">
      <cdr:nvSpPr>
        <cdr:cNvPr id="2" name="TextBox 1"/>
        <cdr:cNvSpPr txBox="1"/>
      </cdr:nvSpPr>
      <cdr:spPr>
        <a:xfrm xmlns:a="http://schemas.openxmlformats.org/drawingml/2006/main">
          <a:off x="542925" y="2914650"/>
          <a:ext cx="3724275" cy="45720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900">
              <a:latin typeface="Times New Roman" pitchFamily="18" charset="0"/>
              <a:cs typeface="Times New Roman" pitchFamily="18" charset="0"/>
            </a:rPr>
            <a:t>Note:</a:t>
          </a:r>
          <a:r>
            <a:rPr lang="en-US" sz="900" baseline="0">
              <a:latin typeface="Times New Roman" pitchFamily="18" charset="0"/>
              <a:cs typeface="Times New Roman" pitchFamily="18" charset="0"/>
            </a:rPr>
            <a:t> In some states, both the environmental agency and public health department may conduct human health risk assessments. </a:t>
          </a:r>
          <a:endParaRPr lang="en-US" sz="900">
            <a:latin typeface="Times New Roman" pitchFamily="18" charset="0"/>
            <a:cs typeface="Times New Roman" pitchFamily="18"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Placeholder1</b:Tag>
    <b:SourceType>Book</b:SourceType>
    <b:Guid>{5D4B0400-1C54-4E07-B40B-AC2A46AA1B4B}</b:Guid>
    <b:RefOrder>1</b:RefOrder>
  </b:Source>
</b:Sources>
</file>

<file path=customXml/itemProps1.xml><?xml version="1.0" encoding="utf-8"?>
<ds:datastoreItem xmlns:ds="http://schemas.openxmlformats.org/officeDocument/2006/customXml" ds:itemID="{64B00E47-94E8-4B44-9609-4A364008C2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35</Pages>
  <Words>8866</Words>
  <Characters>50540</Characters>
  <Application>Microsoft Office Word</Application>
  <DocSecurity>0</DocSecurity>
  <Lines>421</Lines>
  <Paragraphs>118</Paragraphs>
  <ScaleCrop>false</ScaleCrop>
  <HeadingPairs>
    <vt:vector size="2" baseType="variant">
      <vt:variant>
        <vt:lpstr>Title</vt:lpstr>
      </vt:variant>
      <vt:variant>
        <vt:i4>1</vt:i4>
      </vt:variant>
    </vt:vector>
  </HeadingPairs>
  <TitlesOfParts>
    <vt:vector size="1" baseType="lpstr">
      <vt:lpstr>Presenting an Interactive Web-Based Approach to Strategic Risk Assessment for Budgetary Efficiency and Public Health Protection:</vt:lpstr>
    </vt:vector>
  </TitlesOfParts>
  <Company>Hewlett-Packard</Company>
  <LinksUpToDate>false</LinksUpToDate>
  <CharactersWithSpaces>59288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Presenting an Interactive Web-Based Approach to Strategic Risk Assessment for Budgetary Efficiency and Public Health Protection:</dc:title>
  <dc:creator>Diana</dc:creator>
  <cp:lastModifiedBy>TERA</cp:lastModifiedBy>
  <cp:revision>4</cp:revision>
  <cp:lastPrinted>2011-06-17T12:14:00Z</cp:lastPrinted>
  <dcterms:created xsi:type="dcterms:W3CDTF">2011-06-29T18:51:00Z</dcterms:created>
  <dcterms:modified xsi:type="dcterms:W3CDTF">2011-06-29T18:54:00Z</dcterms:modified>
</cp:coreProperties>
</file>